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9D498" w14:textId="1105B9D4" w:rsidR="00AA08E3" w:rsidRPr="00101FA7" w:rsidRDefault="00AA08E3" w:rsidP="00AA08E3">
      <w:pPr>
        <w:jc w:val="both"/>
        <w:rPr>
          <w:sz w:val="22"/>
          <w:szCs w:val="22"/>
          <w:lang w:val="sr-Cyrl-CS"/>
        </w:rPr>
      </w:pPr>
      <w:r w:rsidRPr="00101FA7">
        <w:rPr>
          <w:sz w:val="22"/>
          <w:szCs w:val="22"/>
          <w:lang w:val="sr-Cyrl-CS"/>
        </w:rPr>
        <w:t xml:space="preserve">На основу Решења Привредног суда у Сомбору, посл.број Ст. </w:t>
      </w:r>
      <w:r w:rsidRPr="00101FA7">
        <w:rPr>
          <w:sz w:val="22"/>
          <w:szCs w:val="22"/>
        </w:rPr>
        <w:t xml:space="preserve">45/2010 </w:t>
      </w:r>
      <w:r w:rsidR="00CA7930">
        <w:rPr>
          <w:sz w:val="22"/>
          <w:szCs w:val="22"/>
          <w:lang w:val="sr-Cyrl-RS"/>
        </w:rPr>
        <w:t>од</w:t>
      </w:r>
      <w:r w:rsidRPr="00101FA7">
        <w:rPr>
          <w:sz w:val="22"/>
          <w:szCs w:val="22"/>
        </w:rPr>
        <w:t xml:space="preserve"> 2</w:t>
      </w:r>
      <w:r w:rsidR="00D42753" w:rsidRPr="00101FA7">
        <w:rPr>
          <w:sz w:val="22"/>
          <w:szCs w:val="22"/>
          <w:lang w:val="sr-Cyrl-RS"/>
        </w:rPr>
        <w:t>8</w:t>
      </w:r>
      <w:r w:rsidRPr="00101FA7">
        <w:rPr>
          <w:sz w:val="22"/>
          <w:szCs w:val="22"/>
        </w:rPr>
        <w:t>.</w:t>
      </w:r>
      <w:r w:rsidR="00D42753" w:rsidRPr="00101FA7">
        <w:rPr>
          <w:sz w:val="22"/>
          <w:szCs w:val="22"/>
          <w:lang w:val="sr-Cyrl-RS"/>
        </w:rPr>
        <w:t>10</w:t>
      </w:r>
      <w:r w:rsidRPr="00101FA7">
        <w:rPr>
          <w:sz w:val="22"/>
          <w:szCs w:val="22"/>
          <w:lang w:val="sr-Cyrl-CS"/>
        </w:rPr>
        <w:t>.2010. год</w:t>
      </w:r>
      <w:r w:rsidR="000341BB">
        <w:rPr>
          <w:sz w:val="22"/>
          <w:szCs w:val="22"/>
          <w:lang w:val="sr-Cyrl-CS"/>
        </w:rPr>
        <w:t>ине</w:t>
      </w:r>
      <w:r w:rsidRPr="00101FA7">
        <w:rPr>
          <w:sz w:val="22"/>
          <w:szCs w:val="22"/>
          <w:lang w:val="sr-Cyrl-CS"/>
        </w:rPr>
        <w:t>, а у складу са члановима 131, 132 и 133 Закона о стечају (</w:t>
      </w:r>
      <w:r w:rsidRPr="00101FA7">
        <w:rPr>
          <w:i/>
          <w:iCs/>
          <w:sz w:val="22"/>
          <w:szCs w:val="22"/>
          <w:lang w:val="sr-Cyrl-CS"/>
        </w:rPr>
        <w:t>„Службени гласник Републике Србије“, број 104/09</w:t>
      </w:r>
      <w:r w:rsidRPr="00101FA7">
        <w:rPr>
          <w:sz w:val="22"/>
          <w:szCs w:val="22"/>
          <w:lang w:val="sr-Cyrl-CS"/>
        </w:rPr>
        <w:t>) те Законом о изменама и допунама Закона о Агенцији за лиценцирање стечајних управника (</w:t>
      </w:r>
      <w:r w:rsidRPr="00101FA7">
        <w:rPr>
          <w:i/>
          <w:iCs/>
          <w:sz w:val="22"/>
          <w:szCs w:val="22"/>
          <w:lang w:val="sr-Cyrl-CS"/>
        </w:rPr>
        <w:t>„Службени гласник РС“ број 89/2015</w:t>
      </w:r>
      <w:r w:rsidRPr="00101FA7">
        <w:rPr>
          <w:sz w:val="22"/>
          <w:szCs w:val="22"/>
          <w:lang w:val="sr-Cyrl-CS"/>
        </w:rPr>
        <w:t>), као и Националним стандардом број 5 - Национални стандард о начину и поступку уновчења имовине стечајног дужника (</w:t>
      </w:r>
      <w:r w:rsidRPr="00101FA7">
        <w:rPr>
          <w:i/>
          <w:iCs/>
          <w:sz w:val="22"/>
          <w:szCs w:val="22"/>
          <w:lang w:val="sr-Cyrl-CS"/>
        </w:rPr>
        <w:t>„Службени гласник РС“ број 13/2010</w:t>
      </w:r>
      <w:r w:rsidRPr="00101FA7">
        <w:rPr>
          <w:sz w:val="22"/>
          <w:szCs w:val="22"/>
          <w:lang w:val="sr-Cyrl-CS"/>
        </w:rPr>
        <w:t>)</w:t>
      </w:r>
      <w:r w:rsidR="00BC4855" w:rsidRPr="00101FA7">
        <w:rPr>
          <w:sz w:val="22"/>
          <w:szCs w:val="22"/>
          <w:lang w:val="sr-Cyrl-RS"/>
        </w:rPr>
        <w:t xml:space="preserve">, </w:t>
      </w:r>
      <w:r w:rsidRPr="00101FA7">
        <w:rPr>
          <w:sz w:val="22"/>
          <w:szCs w:val="22"/>
          <w:lang w:val="sr-Cyrl-CS"/>
        </w:rPr>
        <w:t>Агенција за лиценцирање стечајних управника</w:t>
      </w:r>
      <w:r w:rsidRPr="00101FA7">
        <w:rPr>
          <w:sz w:val="22"/>
          <w:szCs w:val="22"/>
        </w:rPr>
        <w:t>, као</w:t>
      </w:r>
      <w:r w:rsidRPr="00101FA7">
        <w:rPr>
          <w:sz w:val="22"/>
          <w:szCs w:val="22"/>
          <w:lang w:val="sr-Cyrl-CS"/>
        </w:rPr>
        <w:t xml:space="preserve"> стечајни управник стечајног дужника </w:t>
      </w:r>
    </w:p>
    <w:p w14:paraId="427DB1DF" w14:textId="77777777" w:rsidR="00AA08E3" w:rsidRPr="00101FA7" w:rsidRDefault="00AA08E3" w:rsidP="00AA08E3">
      <w:pPr>
        <w:rPr>
          <w:sz w:val="22"/>
          <w:szCs w:val="22"/>
          <w:lang w:val="sr-Cyrl-CS"/>
        </w:rPr>
      </w:pPr>
    </w:p>
    <w:p w14:paraId="6B1D8C01" w14:textId="1E462F2E" w:rsidR="00AA08E3" w:rsidRPr="00101FA7" w:rsidRDefault="00AA08E3" w:rsidP="00AA08E3">
      <w:pPr>
        <w:jc w:val="center"/>
        <w:rPr>
          <w:b/>
          <w:sz w:val="32"/>
          <w:szCs w:val="32"/>
          <w:lang w:val="sr-Cyrl-CS"/>
        </w:rPr>
      </w:pPr>
      <w:r w:rsidRPr="00101FA7">
        <w:rPr>
          <w:b/>
          <w:sz w:val="32"/>
          <w:szCs w:val="32"/>
          <w:lang w:val="sr-Cyrl-CS"/>
        </w:rPr>
        <w:t xml:space="preserve">ИТЕС </w:t>
      </w:r>
      <w:r w:rsidR="00011C6E" w:rsidRPr="00101FA7">
        <w:rPr>
          <w:b/>
          <w:sz w:val="32"/>
          <w:szCs w:val="32"/>
          <w:lang w:val="sr-Latn-RS"/>
        </w:rPr>
        <w:t>„</w:t>
      </w:r>
      <w:r w:rsidRPr="00101FA7">
        <w:rPr>
          <w:b/>
          <w:sz w:val="32"/>
          <w:szCs w:val="32"/>
          <w:lang w:val="sr-Cyrl-CS"/>
        </w:rPr>
        <w:t>Лола Рибар“ ад Оџаци у стечају</w:t>
      </w:r>
    </w:p>
    <w:p w14:paraId="6790F3F4" w14:textId="77777777" w:rsidR="00AA08E3" w:rsidRPr="00101FA7" w:rsidRDefault="00AA08E3" w:rsidP="00AA08E3">
      <w:pPr>
        <w:jc w:val="center"/>
        <w:rPr>
          <w:b/>
          <w:sz w:val="32"/>
          <w:szCs w:val="32"/>
          <w:u w:val="single"/>
          <w:lang w:val="sr-Cyrl-CS"/>
        </w:rPr>
      </w:pPr>
      <w:r w:rsidRPr="00101FA7">
        <w:rPr>
          <w:b/>
          <w:sz w:val="32"/>
          <w:szCs w:val="32"/>
          <w:u w:val="single"/>
          <w:lang w:val="sr-Cyrl-CS"/>
        </w:rPr>
        <w:t>О Џ А Ц И</w:t>
      </w:r>
    </w:p>
    <w:p w14:paraId="3EEBBF91" w14:textId="0650B02E" w:rsidR="00AA08E3" w:rsidRPr="00101FA7" w:rsidRDefault="00AA08E3" w:rsidP="00AA08E3">
      <w:pPr>
        <w:jc w:val="center"/>
        <w:rPr>
          <w:bCs/>
          <w:sz w:val="28"/>
          <w:szCs w:val="28"/>
          <w:lang w:val="sr-Cyrl-CS"/>
        </w:rPr>
      </w:pPr>
      <w:r w:rsidRPr="00101FA7">
        <w:rPr>
          <w:bCs/>
          <w:sz w:val="28"/>
          <w:szCs w:val="28"/>
          <w:lang w:val="sr-Cyrl-CS"/>
        </w:rPr>
        <w:t>Лоле Рибара 40</w:t>
      </w:r>
    </w:p>
    <w:p w14:paraId="7520F50A" w14:textId="77777777" w:rsidR="00AA08E3" w:rsidRPr="00101FA7" w:rsidRDefault="00AA08E3" w:rsidP="00A378F1">
      <w:pPr>
        <w:jc w:val="center"/>
        <w:rPr>
          <w:sz w:val="32"/>
          <w:szCs w:val="32"/>
        </w:rPr>
      </w:pPr>
    </w:p>
    <w:p w14:paraId="0C6578E5" w14:textId="77777777" w:rsidR="00AA08E3" w:rsidRPr="00101FA7" w:rsidRDefault="00AA08E3" w:rsidP="00AA08E3">
      <w:pPr>
        <w:jc w:val="center"/>
        <w:rPr>
          <w:b/>
          <w:bCs/>
          <w:sz w:val="32"/>
          <w:szCs w:val="32"/>
          <w:lang w:val="sr-Cyrl-CS"/>
        </w:rPr>
      </w:pPr>
      <w:r w:rsidRPr="00101FA7">
        <w:rPr>
          <w:b/>
          <w:bCs/>
          <w:sz w:val="32"/>
          <w:szCs w:val="32"/>
          <w:lang w:val="sr-Cyrl-CS"/>
        </w:rPr>
        <w:t>О Г Л А Ш А В А</w:t>
      </w:r>
    </w:p>
    <w:p w14:paraId="2BDBB133" w14:textId="77777777" w:rsidR="00AA08E3" w:rsidRPr="00101FA7" w:rsidRDefault="00AA08E3" w:rsidP="00AA08E3">
      <w:pPr>
        <w:jc w:val="center"/>
        <w:rPr>
          <w:sz w:val="22"/>
          <w:szCs w:val="22"/>
          <w:lang w:val="sr-Cyrl-CS"/>
        </w:rPr>
      </w:pPr>
    </w:p>
    <w:p w14:paraId="2629BA5C" w14:textId="7DD364AE" w:rsidR="00AA08E3" w:rsidRPr="00101FA7" w:rsidRDefault="00AA08E3" w:rsidP="00AA08E3">
      <w:pPr>
        <w:jc w:val="center"/>
        <w:rPr>
          <w:sz w:val="22"/>
          <w:szCs w:val="22"/>
          <w:lang w:val="sr-Cyrl-CS"/>
        </w:rPr>
      </w:pPr>
      <w:r w:rsidRPr="00101FA7">
        <w:rPr>
          <w:sz w:val="22"/>
          <w:szCs w:val="22"/>
          <w:lang w:val="sr-Cyrl-CS"/>
        </w:rPr>
        <w:t>ПРОДАЈУ НЕПОКРЕТНЕ  ИМОВИНЕ</w:t>
      </w:r>
    </w:p>
    <w:p w14:paraId="552FF51A" w14:textId="77777777" w:rsidR="001B2C91" w:rsidRPr="00101FA7" w:rsidRDefault="00AA08E3" w:rsidP="00AA08E3">
      <w:pPr>
        <w:jc w:val="center"/>
        <w:rPr>
          <w:sz w:val="22"/>
          <w:szCs w:val="22"/>
          <w:lang w:val="sr-Cyrl-CS"/>
        </w:rPr>
      </w:pPr>
      <w:r w:rsidRPr="00101FA7">
        <w:rPr>
          <w:sz w:val="22"/>
          <w:szCs w:val="22"/>
          <w:lang w:val="sr-Cyrl-CS"/>
        </w:rPr>
        <w:t xml:space="preserve">МЕТОДОМ ЈАВНОГ НАДМЕТАЊА </w:t>
      </w:r>
    </w:p>
    <w:p w14:paraId="29DF242E" w14:textId="2C59113E" w:rsidR="00AA08E3" w:rsidRPr="00101FA7" w:rsidRDefault="001B2C91" w:rsidP="00AA08E3">
      <w:pPr>
        <w:jc w:val="center"/>
        <w:rPr>
          <w:sz w:val="22"/>
          <w:szCs w:val="22"/>
          <w:lang w:val="sr-Cyrl-CS"/>
        </w:rPr>
      </w:pPr>
      <w:r w:rsidRPr="00101FA7">
        <w:rPr>
          <w:sz w:val="22"/>
          <w:szCs w:val="22"/>
          <w:lang w:val="sr-Cyrl-CS"/>
        </w:rPr>
        <w:t xml:space="preserve">( </w:t>
      </w:r>
      <w:r w:rsidR="00F606EC">
        <w:rPr>
          <w:sz w:val="22"/>
          <w:szCs w:val="22"/>
          <w:lang w:val="sr-Cyrl-RS"/>
        </w:rPr>
        <w:t>друга</w:t>
      </w:r>
      <w:r w:rsidRPr="00101FA7">
        <w:rPr>
          <w:sz w:val="22"/>
          <w:szCs w:val="22"/>
          <w:lang w:val="sr-Cyrl-CS"/>
        </w:rPr>
        <w:t xml:space="preserve"> продаја)</w:t>
      </w:r>
    </w:p>
    <w:p w14:paraId="707BBA7F" w14:textId="77777777" w:rsidR="00AA08E3" w:rsidRPr="00101FA7" w:rsidRDefault="00AA08E3" w:rsidP="00AA08E3">
      <w:pPr>
        <w:rPr>
          <w:b/>
          <w:bCs/>
          <w:sz w:val="22"/>
          <w:szCs w:val="22"/>
          <w:lang w:val="sr-Cyrl-CS"/>
        </w:rPr>
      </w:pPr>
      <w:r w:rsidRPr="00101FA7">
        <w:rPr>
          <w:b/>
          <w:bCs/>
          <w:sz w:val="22"/>
          <w:szCs w:val="22"/>
          <w:lang w:val="sr-Cyrl-CS"/>
        </w:rPr>
        <w:tab/>
      </w:r>
      <w:r w:rsidRPr="00101FA7">
        <w:rPr>
          <w:b/>
          <w:bCs/>
          <w:sz w:val="22"/>
          <w:szCs w:val="22"/>
          <w:lang w:val="sr-Cyrl-CS"/>
        </w:rPr>
        <w:tab/>
      </w:r>
      <w:r w:rsidRPr="00101FA7">
        <w:rPr>
          <w:b/>
          <w:bCs/>
          <w:sz w:val="22"/>
          <w:szCs w:val="22"/>
          <w:lang w:val="sr-Cyrl-CS"/>
        </w:rPr>
        <w:tab/>
      </w:r>
      <w:r w:rsidRPr="00101FA7">
        <w:rPr>
          <w:b/>
          <w:bCs/>
          <w:sz w:val="22"/>
          <w:szCs w:val="22"/>
          <w:lang w:val="sr-Cyrl-CS"/>
        </w:rPr>
        <w:tab/>
      </w:r>
      <w:r w:rsidRPr="00101FA7">
        <w:rPr>
          <w:b/>
          <w:bCs/>
          <w:sz w:val="22"/>
          <w:szCs w:val="22"/>
          <w:lang w:val="sr-Cyrl-CS"/>
        </w:rPr>
        <w:tab/>
      </w:r>
    </w:p>
    <w:p w14:paraId="55AE8668" w14:textId="5B4589E4" w:rsidR="00AA08E3" w:rsidRPr="00101FA7" w:rsidRDefault="00AA08E3" w:rsidP="00AA08E3">
      <w:pPr>
        <w:spacing w:after="120"/>
        <w:ind w:left="142"/>
        <w:jc w:val="both"/>
        <w:rPr>
          <w:sz w:val="22"/>
          <w:szCs w:val="22"/>
          <w:lang w:val="sr-Cyrl-CS"/>
        </w:rPr>
      </w:pPr>
      <w:r w:rsidRPr="00101FA7">
        <w:rPr>
          <w:sz w:val="22"/>
          <w:szCs w:val="22"/>
          <w:lang w:val="sr-Cyrl-CS"/>
        </w:rPr>
        <w:t xml:space="preserve"> Предмет продаје је</w:t>
      </w:r>
      <w:r w:rsidR="00C3081A">
        <w:rPr>
          <w:sz w:val="22"/>
          <w:szCs w:val="22"/>
          <w:lang w:val="sr-Latn-RS"/>
        </w:rPr>
        <w:t xml:space="preserve"> </w:t>
      </w:r>
      <w:r w:rsidRPr="00101FA7">
        <w:rPr>
          <w:sz w:val="22"/>
          <w:szCs w:val="22"/>
          <w:lang w:val="sr-Cyrl-CS"/>
        </w:rPr>
        <w:t>непокретна имовина стечајн</w:t>
      </w:r>
      <w:r w:rsidR="00BC4855" w:rsidRPr="00101FA7">
        <w:rPr>
          <w:sz w:val="22"/>
          <w:szCs w:val="22"/>
          <w:lang w:val="sr-Cyrl-CS"/>
        </w:rPr>
        <w:t>их</w:t>
      </w:r>
      <w:r w:rsidRPr="00101FA7">
        <w:rPr>
          <w:sz w:val="22"/>
          <w:szCs w:val="22"/>
          <w:lang w:val="sr-Cyrl-CS"/>
        </w:rPr>
        <w:t xml:space="preserve"> дужника и то:</w:t>
      </w:r>
    </w:p>
    <w:tbl>
      <w:tblPr>
        <w:tblStyle w:val="TableGrid"/>
        <w:tblW w:w="0" w:type="auto"/>
        <w:tblLook w:val="04A0" w:firstRow="1" w:lastRow="0" w:firstColumn="1" w:lastColumn="0" w:noHBand="0" w:noVBand="1"/>
      </w:tblPr>
      <w:tblGrid>
        <w:gridCol w:w="1099"/>
        <w:gridCol w:w="5466"/>
        <w:gridCol w:w="1371"/>
        <w:gridCol w:w="1414"/>
      </w:tblGrid>
      <w:tr w:rsidR="00E86A19" w:rsidRPr="00B41EF6" w14:paraId="15BD6C67" w14:textId="77777777" w:rsidTr="00603FA3">
        <w:tc>
          <w:tcPr>
            <w:tcW w:w="988" w:type="dxa"/>
            <w:shd w:val="clear" w:color="auto" w:fill="D9D9D9" w:themeFill="background1" w:themeFillShade="D9"/>
          </w:tcPr>
          <w:p w14:paraId="13A9C80C" w14:textId="77777777" w:rsidR="00B41EF6" w:rsidRDefault="00B41EF6" w:rsidP="00B41EF6">
            <w:pPr>
              <w:jc w:val="center"/>
              <w:rPr>
                <w:b/>
                <w:bCs/>
                <w:sz w:val="20"/>
                <w:szCs w:val="20"/>
                <w:lang w:val="sr-Cyrl-CS"/>
              </w:rPr>
            </w:pPr>
          </w:p>
          <w:p w14:paraId="31DCC45C" w14:textId="43C5BB28" w:rsidR="00F52C51" w:rsidRPr="00B41EF6" w:rsidRDefault="00F52C51" w:rsidP="00B41EF6">
            <w:pPr>
              <w:jc w:val="center"/>
              <w:rPr>
                <w:b/>
                <w:bCs/>
                <w:sz w:val="20"/>
                <w:szCs w:val="20"/>
                <w:lang w:val="sr-Cyrl-CS"/>
              </w:rPr>
            </w:pPr>
            <w:r w:rsidRPr="00B41EF6">
              <w:rPr>
                <w:b/>
                <w:bCs/>
                <w:sz w:val="20"/>
                <w:szCs w:val="20"/>
                <w:lang w:val="sr-Cyrl-CS"/>
              </w:rPr>
              <w:t>Р. Бр.</w:t>
            </w:r>
          </w:p>
          <w:p w14:paraId="3AA24D7E" w14:textId="077FA2E9" w:rsidR="00F52C51" w:rsidRPr="00B41EF6" w:rsidRDefault="00F52C51" w:rsidP="00B41EF6">
            <w:pPr>
              <w:jc w:val="center"/>
              <w:rPr>
                <w:b/>
                <w:bCs/>
                <w:sz w:val="20"/>
                <w:szCs w:val="20"/>
                <w:lang w:val="sr-Cyrl-CS"/>
              </w:rPr>
            </w:pPr>
            <w:r w:rsidRPr="00B41EF6">
              <w:rPr>
                <w:b/>
                <w:bCs/>
                <w:sz w:val="20"/>
                <w:szCs w:val="20"/>
                <w:lang w:val="sr-Cyrl-CS"/>
              </w:rPr>
              <w:t>ЦЕЛИНЕ</w:t>
            </w:r>
          </w:p>
        </w:tc>
        <w:tc>
          <w:tcPr>
            <w:tcW w:w="5576" w:type="dxa"/>
            <w:shd w:val="clear" w:color="auto" w:fill="D9D9D9" w:themeFill="background1" w:themeFillShade="D9"/>
          </w:tcPr>
          <w:p w14:paraId="58142AEE" w14:textId="77777777" w:rsidR="00B41EF6" w:rsidRDefault="00B41EF6" w:rsidP="00B41EF6">
            <w:pPr>
              <w:jc w:val="center"/>
              <w:rPr>
                <w:b/>
                <w:bCs/>
                <w:sz w:val="20"/>
                <w:szCs w:val="20"/>
                <w:lang w:val="sr-Cyrl-RS"/>
              </w:rPr>
            </w:pPr>
          </w:p>
          <w:p w14:paraId="7F83C10C" w14:textId="7C9E1839" w:rsidR="00F52C51" w:rsidRPr="00B41EF6" w:rsidRDefault="00E86A19" w:rsidP="00B41EF6">
            <w:pPr>
              <w:jc w:val="center"/>
              <w:rPr>
                <w:b/>
                <w:bCs/>
                <w:sz w:val="20"/>
                <w:szCs w:val="20"/>
                <w:lang w:val="sr-Cyrl-RS"/>
              </w:rPr>
            </w:pPr>
            <w:r w:rsidRPr="00B41EF6">
              <w:rPr>
                <w:b/>
                <w:bCs/>
                <w:sz w:val="20"/>
                <w:szCs w:val="20"/>
                <w:lang w:val="sr-Cyrl-RS"/>
              </w:rPr>
              <w:t>ПРЕДМЕТ ПРОДАЈЕ</w:t>
            </w:r>
          </w:p>
        </w:tc>
        <w:tc>
          <w:tcPr>
            <w:tcW w:w="1371" w:type="dxa"/>
            <w:shd w:val="clear" w:color="auto" w:fill="D9D9D9" w:themeFill="background1" w:themeFillShade="D9"/>
          </w:tcPr>
          <w:p w14:paraId="623BDE74" w14:textId="77777777" w:rsidR="00F52C51" w:rsidRPr="00B41EF6" w:rsidRDefault="00F52C51" w:rsidP="00B41EF6">
            <w:pPr>
              <w:jc w:val="center"/>
              <w:rPr>
                <w:b/>
                <w:bCs/>
                <w:sz w:val="20"/>
                <w:szCs w:val="20"/>
                <w:lang w:val="sr-Cyrl-CS"/>
              </w:rPr>
            </w:pPr>
            <w:r w:rsidRPr="00B41EF6">
              <w:rPr>
                <w:b/>
                <w:bCs/>
                <w:sz w:val="20"/>
                <w:szCs w:val="20"/>
                <w:lang w:val="sr-Cyrl-CS"/>
              </w:rPr>
              <w:t>Почетна цена</w:t>
            </w:r>
          </w:p>
          <w:p w14:paraId="7C91E73C" w14:textId="0EF1F617" w:rsidR="00E86A19" w:rsidRPr="00B41EF6" w:rsidRDefault="00E86A19" w:rsidP="00B41EF6">
            <w:pPr>
              <w:jc w:val="center"/>
              <w:rPr>
                <w:b/>
                <w:bCs/>
                <w:sz w:val="20"/>
                <w:szCs w:val="20"/>
                <w:lang w:val="sr-Cyrl-CS"/>
              </w:rPr>
            </w:pPr>
            <w:r w:rsidRPr="00B41EF6">
              <w:rPr>
                <w:b/>
                <w:bCs/>
                <w:sz w:val="20"/>
                <w:szCs w:val="20"/>
                <w:lang w:val="sr-Cyrl-CS"/>
              </w:rPr>
              <w:t>РСД</w:t>
            </w:r>
          </w:p>
        </w:tc>
        <w:tc>
          <w:tcPr>
            <w:tcW w:w="1415" w:type="dxa"/>
            <w:shd w:val="clear" w:color="auto" w:fill="D9D9D9" w:themeFill="background1" w:themeFillShade="D9"/>
          </w:tcPr>
          <w:p w14:paraId="13F89DAD" w14:textId="77777777" w:rsidR="00B41EF6" w:rsidRDefault="00B41EF6" w:rsidP="00B41EF6">
            <w:pPr>
              <w:jc w:val="center"/>
              <w:rPr>
                <w:b/>
                <w:bCs/>
                <w:sz w:val="20"/>
                <w:szCs w:val="20"/>
                <w:lang w:val="sr-Cyrl-CS"/>
              </w:rPr>
            </w:pPr>
          </w:p>
          <w:p w14:paraId="3D909A84" w14:textId="18BFDFC7" w:rsidR="00F52C51" w:rsidRPr="00B41EF6" w:rsidRDefault="00F52C51" w:rsidP="00B41EF6">
            <w:pPr>
              <w:jc w:val="center"/>
              <w:rPr>
                <w:b/>
                <w:bCs/>
                <w:sz w:val="20"/>
                <w:szCs w:val="20"/>
                <w:lang w:val="sr-Cyrl-CS"/>
              </w:rPr>
            </w:pPr>
            <w:r w:rsidRPr="00B41EF6">
              <w:rPr>
                <w:b/>
                <w:bCs/>
                <w:sz w:val="20"/>
                <w:szCs w:val="20"/>
                <w:lang w:val="sr-Cyrl-CS"/>
              </w:rPr>
              <w:t>Депозит</w:t>
            </w:r>
          </w:p>
          <w:p w14:paraId="0460EEFF" w14:textId="441A924B" w:rsidR="00E86A19" w:rsidRPr="00B41EF6" w:rsidRDefault="00E86A19" w:rsidP="00B41EF6">
            <w:pPr>
              <w:jc w:val="center"/>
              <w:rPr>
                <w:b/>
                <w:bCs/>
                <w:sz w:val="20"/>
                <w:szCs w:val="20"/>
                <w:lang w:val="sr-Cyrl-CS"/>
              </w:rPr>
            </w:pPr>
            <w:r w:rsidRPr="00B41EF6">
              <w:rPr>
                <w:b/>
                <w:bCs/>
                <w:sz w:val="20"/>
                <w:szCs w:val="20"/>
                <w:lang w:val="sr-Cyrl-CS"/>
              </w:rPr>
              <w:t>РСД</w:t>
            </w:r>
          </w:p>
        </w:tc>
      </w:tr>
      <w:tr w:rsidR="0018772D" w:rsidRPr="00B41EF6" w14:paraId="227C1883" w14:textId="77777777" w:rsidTr="00603FA3">
        <w:trPr>
          <w:trHeight w:val="3109"/>
        </w:trPr>
        <w:tc>
          <w:tcPr>
            <w:tcW w:w="988" w:type="dxa"/>
          </w:tcPr>
          <w:p w14:paraId="716DAAB0" w14:textId="77777777" w:rsidR="00B4587C" w:rsidRPr="00B41EF6" w:rsidRDefault="00B4587C" w:rsidP="00B41EF6">
            <w:pPr>
              <w:jc w:val="center"/>
              <w:rPr>
                <w:b/>
                <w:bCs/>
                <w:sz w:val="22"/>
                <w:szCs w:val="22"/>
                <w:lang w:val="sr-Latn-RS"/>
              </w:rPr>
            </w:pPr>
          </w:p>
          <w:p w14:paraId="29E0EBFC" w14:textId="77777777" w:rsidR="00B4587C" w:rsidRPr="00B41EF6" w:rsidRDefault="00B4587C" w:rsidP="00B41EF6">
            <w:pPr>
              <w:jc w:val="center"/>
              <w:rPr>
                <w:b/>
                <w:bCs/>
                <w:sz w:val="22"/>
                <w:szCs w:val="22"/>
                <w:lang w:val="sr-Latn-RS"/>
              </w:rPr>
            </w:pPr>
          </w:p>
          <w:p w14:paraId="4254A59D" w14:textId="77777777" w:rsidR="00B4587C" w:rsidRPr="00B41EF6" w:rsidRDefault="00B4587C" w:rsidP="00B41EF6">
            <w:pPr>
              <w:jc w:val="center"/>
              <w:rPr>
                <w:b/>
                <w:bCs/>
                <w:sz w:val="22"/>
                <w:szCs w:val="22"/>
                <w:lang w:val="sr-Latn-RS"/>
              </w:rPr>
            </w:pPr>
          </w:p>
          <w:p w14:paraId="0A75F55A" w14:textId="77777777" w:rsidR="00B4587C" w:rsidRPr="00B41EF6" w:rsidRDefault="00B4587C" w:rsidP="00B41EF6">
            <w:pPr>
              <w:jc w:val="center"/>
              <w:rPr>
                <w:b/>
                <w:bCs/>
                <w:sz w:val="22"/>
                <w:szCs w:val="22"/>
                <w:lang w:val="sr-Latn-RS"/>
              </w:rPr>
            </w:pPr>
          </w:p>
          <w:p w14:paraId="7076FCA9" w14:textId="77777777" w:rsidR="00B4587C" w:rsidRPr="00B41EF6" w:rsidRDefault="00B4587C" w:rsidP="00B41EF6">
            <w:pPr>
              <w:jc w:val="center"/>
              <w:rPr>
                <w:b/>
                <w:bCs/>
                <w:sz w:val="22"/>
                <w:szCs w:val="22"/>
                <w:lang w:val="sr-Latn-RS"/>
              </w:rPr>
            </w:pPr>
          </w:p>
          <w:p w14:paraId="4E618A5D" w14:textId="77777777" w:rsidR="00B4587C" w:rsidRPr="00B41EF6" w:rsidRDefault="00B4587C" w:rsidP="00B41EF6">
            <w:pPr>
              <w:jc w:val="center"/>
              <w:rPr>
                <w:b/>
                <w:bCs/>
                <w:sz w:val="22"/>
                <w:szCs w:val="22"/>
                <w:lang w:val="sr-Latn-RS"/>
              </w:rPr>
            </w:pPr>
          </w:p>
          <w:p w14:paraId="0427D251" w14:textId="77777777" w:rsidR="00B41EF6" w:rsidRDefault="00B41EF6" w:rsidP="00B41EF6">
            <w:pPr>
              <w:jc w:val="center"/>
              <w:rPr>
                <w:b/>
                <w:bCs/>
                <w:sz w:val="22"/>
                <w:szCs w:val="22"/>
                <w:lang w:val="sr-Latn-RS"/>
              </w:rPr>
            </w:pPr>
          </w:p>
          <w:p w14:paraId="7BC83E42" w14:textId="77777777" w:rsidR="00B41EF6" w:rsidRDefault="00B41EF6" w:rsidP="00B41EF6">
            <w:pPr>
              <w:jc w:val="center"/>
              <w:rPr>
                <w:b/>
                <w:bCs/>
                <w:sz w:val="22"/>
                <w:szCs w:val="22"/>
                <w:lang w:val="sr-Latn-RS"/>
              </w:rPr>
            </w:pPr>
          </w:p>
          <w:p w14:paraId="1DE5535C" w14:textId="77777777" w:rsidR="00B41EF6" w:rsidRDefault="00B41EF6" w:rsidP="00B41EF6">
            <w:pPr>
              <w:jc w:val="center"/>
              <w:rPr>
                <w:b/>
                <w:bCs/>
                <w:sz w:val="22"/>
                <w:szCs w:val="22"/>
                <w:lang w:val="sr-Latn-RS"/>
              </w:rPr>
            </w:pPr>
          </w:p>
          <w:p w14:paraId="197F7E37" w14:textId="77777777" w:rsidR="00B41EF6" w:rsidRDefault="00B41EF6" w:rsidP="00B41EF6">
            <w:pPr>
              <w:jc w:val="center"/>
              <w:rPr>
                <w:b/>
                <w:bCs/>
                <w:sz w:val="22"/>
                <w:szCs w:val="22"/>
                <w:lang w:val="sr-Latn-RS"/>
              </w:rPr>
            </w:pPr>
          </w:p>
          <w:p w14:paraId="38DB9B6C" w14:textId="77777777" w:rsidR="00B41EF6" w:rsidRDefault="00B41EF6" w:rsidP="00B41EF6">
            <w:pPr>
              <w:jc w:val="center"/>
              <w:rPr>
                <w:b/>
                <w:bCs/>
                <w:sz w:val="22"/>
                <w:szCs w:val="22"/>
                <w:lang w:val="sr-Latn-RS"/>
              </w:rPr>
            </w:pPr>
          </w:p>
          <w:p w14:paraId="304351C3" w14:textId="77777777" w:rsidR="00B41EF6" w:rsidRDefault="00B41EF6" w:rsidP="00B41EF6">
            <w:pPr>
              <w:jc w:val="center"/>
              <w:rPr>
                <w:b/>
                <w:bCs/>
                <w:sz w:val="22"/>
                <w:szCs w:val="22"/>
                <w:lang w:val="sr-Latn-RS"/>
              </w:rPr>
            </w:pPr>
          </w:p>
          <w:p w14:paraId="3EE58655" w14:textId="77777777" w:rsidR="00B41EF6" w:rsidRDefault="00B41EF6" w:rsidP="00B41EF6">
            <w:pPr>
              <w:jc w:val="center"/>
              <w:rPr>
                <w:b/>
                <w:bCs/>
                <w:sz w:val="22"/>
                <w:szCs w:val="22"/>
                <w:lang w:val="sr-Latn-RS"/>
              </w:rPr>
            </w:pPr>
          </w:p>
          <w:p w14:paraId="0E216C6F" w14:textId="77777777" w:rsidR="00B41EF6" w:rsidRDefault="00B41EF6" w:rsidP="00B41EF6">
            <w:pPr>
              <w:jc w:val="center"/>
              <w:rPr>
                <w:b/>
                <w:bCs/>
                <w:sz w:val="22"/>
                <w:szCs w:val="22"/>
                <w:lang w:val="sr-Latn-RS"/>
              </w:rPr>
            </w:pPr>
          </w:p>
          <w:p w14:paraId="2B7913F8" w14:textId="77777777" w:rsidR="00B41EF6" w:rsidRDefault="00B41EF6" w:rsidP="00B41EF6">
            <w:pPr>
              <w:jc w:val="center"/>
              <w:rPr>
                <w:b/>
                <w:bCs/>
                <w:sz w:val="22"/>
                <w:szCs w:val="22"/>
                <w:lang w:val="sr-Latn-RS"/>
              </w:rPr>
            </w:pPr>
          </w:p>
          <w:p w14:paraId="199173C2" w14:textId="77777777" w:rsidR="00B41EF6" w:rsidRDefault="00B41EF6" w:rsidP="00B41EF6">
            <w:pPr>
              <w:jc w:val="center"/>
              <w:rPr>
                <w:b/>
                <w:bCs/>
                <w:sz w:val="22"/>
                <w:szCs w:val="22"/>
                <w:lang w:val="sr-Latn-RS"/>
              </w:rPr>
            </w:pPr>
          </w:p>
          <w:p w14:paraId="1EF47500" w14:textId="5EFFE217" w:rsidR="00F52C51" w:rsidRPr="00B41EF6" w:rsidRDefault="00F52C51" w:rsidP="00B41EF6">
            <w:pPr>
              <w:jc w:val="center"/>
              <w:rPr>
                <w:b/>
                <w:bCs/>
                <w:sz w:val="22"/>
                <w:szCs w:val="22"/>
                <w:lang w:val="sr-Latn-RS"/>
              </w:rPr>
            </w:pPr>
            <w:r w:rsidRPr="00B41EF6">
              <w:rPr>
                <w:b/>
                <w:bCs/>
                <w:sz w:val="22"/>
                <w:szCs w:val="22"/>
                <w:lang w:val="sr-Latn-RS"/>
              </w:rPr>
              <w:t>I</w:t>
            </w:r>
          </w:p>
        </w:tc>
        <w:tc>
          <w:tcPr>
            <w:tcW w:w="5576" w:type="dxa"/>
          </w:tcPr>
          <w:p w14:paraId="577D9C05" w14:textId="478CF03B" w:rsidR="00B4587C" w:rsidRPr="00B41EF6" w:rsidRDefault="00B4587C" w:rsidP="00B41EF6">
            <w:pPr>
              <w:autoSpaceDN w:val="0"/>
              <w:jc w:val="both"/>
              <w:textAlignment w:val="baseline"/>
              <w:rPr>
                <w:rFonts w:ascii="Calibri" w:eastAsia="SimSun" w:hAnsi="Calibri" w:cs="Tahoma"/>
                <w:kern w:val="3"/>
                <w:sz w:val="22"/>
                <w:szCs w:val="22"/>
                <w:lang w:val="en-US" w:eastAsia="en-US"/>
              </w:rPr>
            </w:pPr>
            <w:r w:rsidRPr="00B41EF6">
              <w:rPr>
                <w:rFonts w:eastAsia="SimSun"/>
                <w:b/>
                <w:bCs/>
                <w:kern w:val="3"/>
                <w:sz w:val="22"/>
                <w:szCs w:val="22"/>
                <w:lang w:val="sr-Cyrl-RS" w:eastAsia="en-US"/>
              </w:rPr>
              <w:t>НЕПОКРЕТНА ИМОВИНА</w:t>
            </w:r>
            <w:r w:rsidRPr="00B41EF6">
              <w:rPr>
                <w:rFonts w:eastAsia="SimSun"/>
                <w:kern w:val="3"/>
                <w:sz w:val="22"/>
                <w:szCs w:val="22"/>
                <w:lang w:val="sr-Cyrl-RS" w:eastAsia="en-US"/>
              </w:rPr>
              <w:t xml:space="preserve"> која </w:t>
            </w:r>
            <w:r w:rsidRPr="00B41EF6">
              <w:rPr>
                <w:rFonts w:eastAsia="SimSun"/>
                <w:kern w:val="3"/>
                <w:sz w:val="22"/>
                <w:szCs w:val="22"/>
                <w:lang w:val="en-US" w:eastAsia="en-US"/>
              </w:rPr>
              <w:t xml:space="preserve">се налази у </w:t>
            </w:r>
            <w:r w:rsidR="00256707" w:rsidRPr="00B41EF6">
              <w:rPr>
                <w:rFonts w:eastAsia="SimSun"/>
                <w:kern w:val="3"/>
                <w:sz w:val="22"/>
                <w:szCs w:val="22"/>
                <w:lang w:val="sr-Cyrl-RS" w:eastAsia="en-US"/>
              </w:rPr>
              <w:t>Бачком Брестовцу, потес/улица: Прекаја,</w:t>
            </w:r>
            <w:r w:rsidR="00102603" w:rsidRPr="00B41EF6">
              <w:rPr>
                <w:rFonts w:eastAsia="SimSun"/>
                <w:kern w:val="3"/>
                <w:sz w:val="22"/>
                <w:szCs w:val="22"/>
                <w:lang w:val="sr-Latn-RS" w:eastAsia="en-US"/>
              </w:rPr>
              <w:t xml:space="preserve"> </w:t>
            </w:r>
            <w:r w:rsidR="00102603" w:rsidRPr="00B41EF6">
              <w:rPr>
                <w:rFonts w:eastAsia="SimSun"/>
                <w:kern w:val="3"/>
                <w:sz w:val="22"/>
                <w:szCs w:val="22"/>
                <w:lang w:val="sr-Cyrl-RS" w:eastAsia="en-US"/>
              </w:rPr>
              <w:t xml:space="preserve">на кат. парц. бр </w:t>
            </w:r>
            <w:r w:rsidR="00256707" w:rsidRPr="00B41EF6">
              <w:rPr>
                <w:rFonts w:eastAsia="SimSun"/>
                <w:kern w:val="3"/>
                <w:sz w:val="22"/>
                <w:szCs w:val="22"/>
                <w:lang w:val="sr-Cyrl-RS" w:eastAsia="en-US"/>
              </w:rPr>
              <w:t xml:space="preserve"> </w:t>
            </w:r>
            <w:r w:rsidR="00102603" w:rsidRPr="00B41EF6">
              <w:rPr>
                <w:rFonts w:eastAsia="SimSun"/>
                <w:kern w:val="3"/>
                <w:sz w:val="22"/>
                <w:szCs w:val="22"/>
                <w:lang w:val="sr-Cyrl-RS" w:eastAsia="en-US"/>
              </w:rPr>
              <w:t>3619/1</w:t>
            </w:r>
            <w:r w:rsidRPr="00B41EF6">
              <w:rPr>
                <w:rFonts w:eastAsia="SimSun"/>
                <w:kern w:val="3"/>
                <w:sz w:val="22"/>
                <w:szCs w:val="22"/>
                <w:lang w:val="en-US" w:eastAsia="en-US"/>
              </w:rPr>
              <w:t xml:space="preserve">, </w:t>
            </w:r>
            <w:r w:rsidR="00102603" w:rsidRPr="00B41EF6">
              <w:rPr>
                <w:rFonts w:eastAsia="SimSun"/>
                <w:kern w:val="3"/>
                <w:sz w:val="22"/>
                <w:szCs w:val="22"/>
                <w:lang w:val="en-US" w:eastAsia="en-US"/>
              </w:rPr>
              <w:t>уписан</w:t>
            </w:r>
            <w:r w:rsidR="00B27F27">
              <w:rPr>
                <w:rFonts w:eastAsia="SimSun"/>
                <w:kern w:val="3"/>
                <w:sz w:val="22"/>
                <w:szCs w:val="22"/>
                <w:lang w:val="sr-Cyrl-RS" w:eastAsia="en-US"/>
              </w:rPr>
              <w:t>а</w:t>
            </w:r>
            <w:r w:rsidR="00102603" w:rsidRPr="00B41EF6">
              <w:rPr>
                <w:rFonts w:eastAsia="SimSun"/>
                <w:kern w:val="3"/>
                <w:sz w:val="22"/>
                <w:szCs w:val="22"/>
                <w:lang w:val="en-US" w:eastAsia="en-US"/>
              </w:rPr>
              <w:t xml:space="preserve"> у лист</w:t>
            </w:r>
            <w:r w:rsidR="00102603" w:rsidRPr="00B41EF6">
              <w:rPr>
                <w:rFonts w:eastAsia="SimSun"/>
                <w:kern w:val="3"/>
                <w:sz w:val="22"/>
                <w:szCs w:val="22"/>
                <w:lang w:val="sr-Cyrl-RS" w:eastAsia="en-US"/>
              </w:rPr>
              <w:t>у</w:t>
            </w:r>
            <w:r w:rsidR="00102603" w:rsidRPr="00B41EF6">
              <w:rPr>
                <w:rFonts w:eastAsia="SimSun"/>
                <w:kern w:val="3"/>
                <w:sz w:val="22"/>
                <w:szCs w:val="22"/>
                <w:lang w:val="en-US" w:eastAsia="en-US"/>
              </w:rPr>
              <w:t xml:space="preserve"> непокретности бр. </w:t>
            </w:r>
            <w:r w:rsidR="00102603" w:rsidRPr="00B41EF6">
              <w:rPr>
                <w:rFonts w:eastAsia="SimSun"/>
                <w:kern w:val="3"/>
                <w:sz w:val="22"/>
                <w:szCs w:val="22"/>
                <w:lang w:val="sr-Cyrl-RS" w:eastAsia="en-US"/>
              </w:rPr>
              <w:t>258</w:t>
            </w:r>
            <w:r w:rsidR="00102603" w:rsidRPr="00B41EF6">
              <w:rPr>
                <w:rFonts w:eastAsia="SimSun"/>
                <w:kern w:val="3"/>
                <w:sz w:val="22"/>
                <w:szCs w:val="22"/>
                <w:lang w:val="en-US" w:eastAsia="en-US"/>
              </w:rPr>
              <w:t xml:space="preserve"> К.О. </w:t>
            </w:r>
            <w:r w:rsidR="00102603" w:rsidRPr="00B41EF6">
              <w:rPr>
                <w:rFonts w:eastAsia="SimSun"/>
                <w:kern w:val="3"/>
                <w:sz w:val="22"/>
                <w:szCs w:val="22"/>
                <w:lang w:val="sr-Cyrl-RS" w:eastAsia="en-US"/>
              </w:rPr>
              <w:t>Бачки Брестовац,</w:t>
            </w:r>
            <w:r w:rsidR="00102603" w:rsidRPr="00B41EF6">
              <w:rPr>
                <w:rFonts w:eastAsia="SimSun"/>
                <w:kern w:val="3"/>
                <w:sz w:val="22"/>
                <w:szCs w:val="22"/>
                <w:lang w:val="en-US" w:eastAsia="en-US"/>
              </w:rPr>
              <w:t xml:space="preserve"> </w:t>
            </w:r>
            <w:r w:rsidRPr="00B41EF6">
              <w:rPr>
                <w:rFonts w:eastAsia="SimSun"/>
                <w:kern w:val="3"/>
                <w:sz w:val="22"/>
                <w:szCs w:val="22"/>
                <w:lang w:val="en-US" w:eastAsia="en-US"/>
              </w:rPr>
              <w:t>и то:</w:t>
            </w:r>
          </w:p>
          <w:p w14:paraId="1AE0C9F6" w14:textId="5A119F8A" w:rsidR="00F52C51" w:rsidRPr="00B41EF6" w:rsidRDefault="00256707" w:rsidP="00B41EF6">
            <w:pPr>
              <w:numPr>
                <w:ilvl w:val="0"/>
                <w:numId w:val="3"/>
              </w:numPr>
              <w:autoSpaceDN w:val="0"/>
              <w:ind w:left="0" w:firstLine="0"/>
              <w:jc w:val="both"/>
              <w:textAlignment w:val="baseline"/>
              <w:rPr>
                <w:rFonts w:ascii="Calibri" w:eastAsia="SimSun" w:hAnsi="Calibri" w:cs="Tahoma"/>
                <w:kern w:val="3"/>
                <w:sz w:val="22"/>
                <w:szCs w:val="22"/>
                <w:lang w:val="en-US" w:eastAsia="en-US"/>
              </w:rPr>
            </w:pPr>
            <w:r w:rsidRPr="00B41EF6">
              <w:rPr>
                <w:rFonts w:eastAsia="SimSun"/>
                <w:kern w:val="3"/>
                <w:sz w:val="22"/>
                <w:szCs w:val="22"/>
                <w:lang w:val="sr-Cyrl-RS" w:eastAsia="en-US"/>
              </w:rPr>
              <w:t>ЗГРАДА ТЕКСТИЛНЕ ИНДУСТРИЈЕ</w:t>
            </w:r>
            <w:r w:rsidR="00B4587C" w:rsidRPr="00B41EF6">
              <w:rPr>
                <w:rFonts w:eastAsia="SimSun"/>
                <w:kern w:val="3"/>
                <w:sz w:val="22"/>
                <w:szCs w:val="22"/>
                <w:lang w:val="en-US" w:eastAsia="en-US"/>
              </w:rPr>
              <w:t>,</w:t>
            </w:r>
            <w:bookmarkStart w:id="0" w:name="Bookmark2"/>
            <w:r w:rsidR="00B4587C" w:rsidRPr="00B41EF6">
              <w:rPr>
                <w:rFonts w:eastAsia="SimSun"/>
                <w:kern w:val="3"/>
                <w:sz w:val="22"/>
                <w:szCs w:val="22"/>
                <w:lang w:val="en-US" w:eastAsia="en-US"/>
              </w:rPr>
              <w:t xml:space="preserve"> </w:t>
            </w:r>
            <w:r w:rsidR="00B41EF6" w:rsidRPr="00B41EF6">
              <w:rPr>
                <w:rFonts w:eastAsia="SimSun"/>
                <w:kern w:val="3"/>
                <w:sz w:val="22"/>
                <w:szCs w:val="22"/>
                <w:lang w:val="sr-Cyrl-RS" w:eastAsia="en-US"/>
              </w:rPr>
              <w:t xml:space="preserve">намена објекта: смештај стоке-штала, </w:t>
            </w:r>
            <w:r w:rsidR="00B4587C" w:rsidRPr="00B41EF6">
              <w:rPr>
                <w:rFonts w:eastAsia="SimSun"/>
                <w:kern w:val="3"/>
                <w:sz w:val="22"/>
                <w:szCs w:val="22"/>
                <w:lang w:val="sr-Cyrl-RS" w:eastAsia="en-US"/>
              </w:rPr>
              <w:t xml:space="preserve">број зграде 1, </w:t>
            </w:r>
            <w:r w:rsidR="00B4587C" w:rsidRPr="00B41EF6">
              <w:rPr>
                <w:rFonts w:eastAsia="SimSun"/>
                <w:kern w:val="3"/>
                <w:sz w:val="22"/>
                <w:szCs w:val="22"/>
                <w:lang w:val="en-US" w:eastAsia="en-US"/>
              </w:rPr>
              <w:t>површин</w:t>
            </w:r>
            <w:r w:rsidRPr="00B41EF6">
              <w:rPr>
                <w:rFonts w:eastAsia="SimSun"/>
                <w:kern w:val="3"/>
                <w:sz w:val="22"/>
                <w:szCs w:val="22"/>
                <w:lang w:val="sr-Cyrl-RS" w:eastAsia="en-US"/>
              </w:rPr>
              <w:t>е 1.136</w:t>
            </w:r>
            <w:r w:rsidR="00B4587C" w:rsidRPr="00B41EF6">
              <w:rPr>
                <w:rFonts w:eastAsia="SimSun"/>
                <w:kern w:val="3"/>
                <w:sz w:val="22"/>
                <w:szCs w:val="22"/>
                <w:lang w:val="en-US" w:eastAsia="en-US"/>
              </w:rPr>
              <w:t>,00 м</w:t>
            </w:r>
            <w:r w:rsidR="00B4587C" w:rsidRPr="00B41EF6">
              <w:rPr>
                <w:rFonts w:eastAsia="SimSun"/>
                <w:kern w:val="3"/>
                <w:sz w:val="22"/>
                <w:szCs w:val="22"/>
                <w:vertAlign w:val="superscript"/>
                <w:lang w:val="en-US" w:eastAsia="en-US"/>
              </w:rPr>
              <w:t>2</w:t>
            </w:r>
            <w:r w:rsidR="00B4587C" w:rsidRPr="00B41EF6">
              <w:rPr>
                <w:rFonts w:eastAsia="SimSun"/>
                <w:kern w:val="3"/>
                <w:sz w:val="22"/>
                <w:szCs w:val="22"/>
                <w:lang w:val="en-US" w:eastAsia="en-US"/>
              </w:rPr>
              <w:t xml:space="preserve">, </w:t>
            </w:r>
            <w:r w:rsidR="000346D1" w:rsidRPr="00B41EF6">
              <w:rPr>
                <w:rFonts w:eastAsia="SimSun"/>
                <w:kern w:val="3"/>
                <w:sz w:val="22"/>
                <w:szCs w:val="22"/>
                <w:lang w:val="sr-Cyrl-RS" w:eastAsia="en-US"/>
              </w:rPr>
              <w:t xml:space="preserve">број етажа у приземљу:1, </w:t>
            </w:r>
            <w:r w:rsidR="00B4587C" w:rsidRPr="00B41EF6">
              <w:rPr>
                <w:rFonts w:eastAsia="SimSun"/>
                <w:kern w:val="3"/>
                <w:sz w:val="22"/>
                <w:szCs w:val="22"/>
                <w:lang w:val="sr-Cyrl-RS" w:eastAsia="en-US"/>
              </w:rPr>
              <w:t>врста права: својина, облик својине: друштвена у корист ИТЕС „Лола Рибар“ а.д. Оџаци, обим удела 1/1</w:t>
            </w:r>
            <w:bookmarkEnd w:id="0"/>
            <w:r w:rsidR="00B4587C" w:rsidRPr="00B41EF6">
              <w:rPr>
                <w:rFonts w:eastAsia="SimSun"/>
                <w:kern w:val="3"/>
                <w:sz w:val="22"/>
                <w:szCs w:val="22"/>
                <w:lang w:val="sr-Cyrl-RS" w:eastAsia="en-US"/>
              </w:rPr>
              <w:t>;</w:t>
            </w:r>
          </w:p>
          <w:p w14:paraId="61B2C3BB" w14:textId="358C2C45" w:rsidR="00102603" w:rsidRPr="00B41EF6" w:rsidRDefault="005C4C59" w:rsidP="00B41EF6">
            <w:pPr>
              <w:numPr>
                <w:ilvl w:val="0"/>
                <w:numId w:val="3"/>
              </w:numPr>
              <w:autoSpaceDN w:val="0"/>
              <w:ind w:left="0" w:firstLine="0"/>
              <w:jc w:val="both"/>
              <w:textAlignment w:val="baseline"/>
              <w:rPr>
                <w:rFonts w:ascii="Calibri" w:eastAsia="SimSun" w:hAnsi="Calibri" w:cs="Tahoma"/>
                <w:kern w:val="3"/>
                <w:sz w:val="22"/>
                <w:szCs w:val="22"/>
                <w:lang w:val="en-US" w:eastAsia="en-US"/>
              </w:rPr>
            </w:pPr>
            <w:r w:rsidRPr="00B41EF6">
              <w:rPr>
                <w:rFonts w:eastAsia="SimSun"/>
                <w:kern w:val="3"/>
                <w:sz w:val="22"/>
                <w:szCs w:val="22"/>
                <w:lang w:val="sr-Cyrl-RS" w:eastAsia="en-US"/>
              </w:rPr>
              <w:t>ЗГРАДА ТЕКСТИЛНЕ ИНДУСТРИЈЕ,</w:t>
            </w:r>
            <w:r w:rsidR="00B41EF6" w:rsidRPr="00B41EF6">
              <w:rPr>
                <w:rFonts w:eastAsia="SimSun"/>
                <w:kern w:val="3"/>
                <w:sz w:val="22"/>
                <w:szCs w:val="22"/>
                <w:lang w:val="sr-Cyrl-RS" w:eastAsia="en-US"/>
              </w:rPr>
              <w:t xml:space="preserve"> намена објекта: није у функцији,</w:t>
            </w:r>
            <w:r w:rsidRPr="00B41EF6">
              <w:rPr>
                <w:rFonts w:eastAsia="SimSun"/>
                <w:kern w:val="3"/>
                <w:sz w:val="22"/>
                <w:szCs w:val="22"/>
                <w:lang w:val="sr-Cyrl-RS" w:eastAsia="en-US"/>
              </w:rPr>
              <w:t xml:space="preserve"> број зграде 2, површине 949,00 м</w:t>
            </w:r>
            <w:r w:rsidRPr="00B41EF6">
              <w:rPr>
                <w:rFonts w:eastAsia="SimSun"/>
                <w:kern w:val="3"/>
                <w:sz w:val="22"/>
                <w:szCs w:val="22"/>
                <w:vertAlign w:val="superscript"/>
                <w:lang w:val="sr-Cyrl-RS" w:eastAsia="en-US"/>
              </w:rPr>
              <w:t>2</w:t>
            </w:r>
            <w:r w:rsidRPr="00B41EF6">
              <w:rPr>
                <w:rFonts w:eastAsia="SimSun"/>
                <w:kern w:val="3"/>
                <w:sz w:val="22"/>
                <w:szCs w:val="22"/>
                <w:lang w:val="sr-Cyrl-RS" w:eastAsia="en-US"/>
              </w:rPr>
              <w:t>, број етажа у приземљу:1, врста права: својина, облик својине: друштвена у корист ИТЕС „Лола Рибар“ а.д. Оџаци, обим удела 1/1;</w:t>
            </w:r>
          </w:p>
          <w:p w14:paraId="4BF2140A" w14:textId="2D56065A" w:rsidR="003F32DD" w:rsidRPr="00B41EF6" w:rsidRDefault="003F32DD" w:rsidP="00B41EF6">
            <w:pPr>
              <w:numPr>
                <w:ilvl w:val="0"/>
                <w:numId w:val="3"/>
              </w:numPr>
              <w:autoSpaceDN w:val="0"/>
              <w:ind w:left="0" w:firstLine="0"/>
              <w:jc w:val="both"/>
              <w:textAlignment w:val="baseline"/>
              <w:rPr>
                <w:rFonts w:ascii="Calibri" w:eastAsia="SimSun" w:hAnsi="Calibri" w:cs="Tahoma"/>
                <w:kern w:val="3"/>
                <w:sz w:val="22"/>
                <w:szCs w:val="22"/>
                <w:lang w:val="en-US" w:eastAsia="en-US"/>
              </w:rPr>
            </w:pPr>
            <w:r w:rsidRPr="00B41EF6">
              <w:rPr>
                <w:rFonts w:eastAsia="SimSun"/>
                <w:kern w:val="3"/>
                <w:sz w:val="22"/>
                <w:szCs w:val="22"/>
                <w:lang w:val="sr-Cyrl-RS" w:eastAsia="en-US"/>
              </w:rPr>
              <w:t>ЗГРАДА ТЕКСТИЛНЕ ИДУСТРИЈЕ,</w:t>
            </w:r>
            <w:r w:rsidR="005F4310" w:rsidRPr="00B41EF6">
              <w:rPr>
                <w:rFonts w:eastAsia="SimSun"/>
                <w:kern w:val="3"/>
                <w:sz w:val="22"/>
                <w:szCs w:val="22"/>
                <w:lang w:val="sr-Cyrl-RS" w:eastAsia="en-US"/>
              </w:rPr>
              <w:t xml:space="preserve"> намена објекта: управна зграда</w:t>
            </w:r>
            <w:r w:rsidR="00B41EF6" w:rsidRPr="00B41EF6">
              <w:rPr>
                <w:rFonts w:eastAsia="SimSun"/>
                <w:kern w:val="3"/>
                <w:sz w:val="22"/>
                <w:szCs w:val="22"/>
                <w:lang w:val="sr-Cyrl-RS" w:eastAsia="en-US"/>
              </w:rPr>
              <w:t>-</w:t>
            </w:r>
            <w:r w:rsidR="005F4310" w:rsidRPr="00B41EF6">
              <w:rPr>
                <w:rFonts w:eastAsia="SimSun"/>
                <w:kern w:val="3"/>
                <w:sz w:val="22"/>
                <w:szCs w:val="22"/>
                <w:lang w:val="sr-Cyrl-RS" w:eastAsia="en-US"/>
              </w:rPr>
              <w:t>магацин,</w:t>
            </w:r>
            <w:r w:rsidRPr="00B41EF6">
              <w:rPr>
                <w:rFonts w:eastAsia="SimSun"/>
                <w:kern w:val="3"/>
                <w:sz w:val="22"/>
                <w:szCs w:val="22"/>
                <w:lang w:val="sr-Cyrl-RS" w:eastAsia="en-US"/>
              </w:rPr>
              <w:t xml:space="preserve"> број зграде 3, површине 480,00 м</w:t>
            </w:r>
            <w:r w:rsidRPr="00B41EF6">
              <w:rPr>
                <w:rFonts w:eastAsia="SimSun"/>
                <w:kern w:val="3"/>
                <w:sz w:val="22"/>
                <w:szCs w:val="22"/>
                <w:vertAlign w:val="superscript"/>
                <w:lang w:val="sr-Cyrl-RS" w:eastAsia="en-US"/>
              </w:rPr>
              <w:t>2</w:t>
            </w:r>
            <w:r w:rsidRPr="00B41EF6">
              <w:rPr>
                <w:rFonts w:eastAsia="SimSun"/>
                <w:kern w:val="3"/>
                <w:sz w:val="22"/>
                <w:szCs w:val="22"/>
                <w:lang w:val="sr-Cyrl-RS" w:eastAsia="en-US"/>
              </w:rPr>
              <w:t>, број етажа у приземљу:1, врста права: својина, облик својине: друштвена у корист ИТЕС „Лола Рибар“ а.д. Оџаци, обим удела 1/1;</w:t>
            </w:r>
          </w:p>
          <w:p w14:paraId="0C715E53" w14:textId="66AB484D" w:rsidR="003F32DD" w:rsidRPr="00B41EF6" w:rsidRDefault="003F32DD" w:rsidP="00B41EF6">
            <w:pPr>
              <w:numPr>
                <w:ilvl w:val="0"/>
                <w:numId w:val="3"/>
              </w:numPr>
              <w:autoSpaceDN w:val="0"/>
              <w:ind w:left="0" w:firstLine="0"/>
              <w:jc w:val="both"/>
              <w:textAlignment w:val="baseline"/>
              <w:rPr>
                <w:rFonts w:ascii="Calibri" w:eastAsia="SimSun" w:hAnsi="Calibri" w:cs="Tahoma"/>
                <w:kern w:val="3"/>
                <w:sz w:val="22"/>
                <w:szCs w:val="22"/>
                <w:lang w:val="en-US" w:eastAsia="en-US"/>
              </w:rPr>
            </w:pPr>
            <w:r w:rsidRPr="00B41EF6">
              <w:rPr>
                <w:rFonts w:eastAsia="SimSun"/>
                <w:kern w:val="3"/>
                <w:sz w:val="22"/>
                <w:szCs w:val="22"/>
                <w:lang w:val="sr-Cyrl-RS" w:eastAsia="en-US"/>
              </w:rPr>
              <w:t>ПОМОЋНА ЗГРАДА,</w:t>
            </w:r>
            <w:r w:rsidR="005F4310" w:rsidRPr="00B41EF6">
              <w:rPr>
                <w:rFonts w:eastAsia="SimSun"/>
                <w:kern w:val="3"/>
                <w:sz w:val="22"/>
                <w:szCs w:val="22"/>
                <w:lang w:val="sr-Cyrl-RS" w:eastAsia="en-US"/>
              </w:rPr>
              <w:t xml:space="preserve"> намена објекта: штала,</w:t>
            </w:r>
            <w:r w:rsidRPr="00B41EF6">
              <w:rPr>
                <w:rFonts w:eastAsia="SimSun"/>
                <w:kern w:val="3"/>
                <w:sz w:val="22"/>
                <w:szCs w:val="22"/>
                <w:lang w:val="sr-Cyrl-RS" w:eastAsia="en-US"/>
              </w:rPr>
              <w:t xml:space="preserve"> број зграде 4, површине 148,00 м</w:t>
            </w:r>
            <w:r w:rsidRPr="00B41EF6">
              <w:rPr>
                <w:rFonts w:eastAsia="SimSun"/>
                <w:kern w:val="3"/>
                <w:sz w:val="22"/>
                <w:szCs w:val="22"/>
                <w:vertAlign w:val="superscript"/>
                <w:lang w:val="sr-Cyrl-RS" w:eastAsia="en-US"/>
              </w:rPr>
              <w:t>2</w:t>
            </w:r>
            <w:r w:rsidRPr="00B41EF6">
              <w:rPr>
                <w:rFonts w:eastAsia="SimSun"/>
                <w:kern w:val="3"/>
                <w:sz w:val="22"/>
                <w:szCs w:val="22"/>
                <w:lang w:val="sr-Cyrl-RS" w:eastAsia="en-US"/>
              </w:rPr>
              <w:t>, број етажа у приземљу:1, врста права: својина, облик својине: друштвена у корист ИТЕС „Лола Рибар“ а.д. Оџаци, обим удела 1/1;</w:t>
            </w:r>
          </w:p>
          <w:p w14:paraId="1905A0F6" w14:textId="434CE8A2" w:rsidR="003F32DD" w:rsidRPr="00B41EF6" w:rsidRDefault="003F32DD" w:rsidP="00B41EF6">
            <w:pPr>
              <w:numPr>
                <w:ilvl w:val="0"/>
                <w:numId w:val="3"/>
              </w:numPr>
              <w:autoSpaceDN w:val="0"/>
              <w:ind w:left="0" w:firstLine="0"/>
              <w:jc w:val="both"/>
              <w:textAlignment w:val="baseline"/>
              <w:rPr>
                <w:rFonts w:ascii="Calibri" w:eastAsia="SimSun" w:hAnsi="Calibri" w:cs="Tahoma"/>
                <w:kern w:val="3"/>
                <w:sz w:val="22"/>
                <w:szCs w:val="22"/>
                <w:lang w:val="en-US" w:eastAsia="en-US"/>
              </w:rPr>
            </w:pPr>
            <w:r w:rsidRPr="00B41EF6">
              <w:rPr>
                <w:rFonts w:eastAsia="SimSun"/>
                <w:kern w:val="3"/>
                <w:sz w:val="22"/>
                <w:szCs w:val="22"/>
                <w:lang w:val="sr-Cyrl-RS" w:eastAsia="en-US"/>
              </w:rPr>
              <w:t>ПОМОЋНА ЗГРАДА,</w:t>
            </w:r>
            <w:r w:rsidR="005F4310" w:rsidRPr="00B41EF6">
              <w:rPr>
                <w:rFonts w:eastAsia="SimSun"/>
                <w:kern w:val="3"/>
                <w:sz w:val="22"/>
                <w:szCs w:val="22"/>
                <w:lang w:val="sr-Cyrl-RS" w:eastAsia="en-US"/>
              </w:rPr>
              <w:t xml:space="preserve"> намена објекта: штала, </w:t>
            </w:r>
            <w:r w:rsidRPr="00B41EF6">
              <w:rPr>
                <w:rFonts w:eastAsia="SimSun"/>
                <w:kern w:val="3"/>
                <w:sz w:val="22"/>
                <w:szCs w:val="22"/>
                <w:lang w:val="sr-Cyrl-RS" w:eastAsia="en-US"/>
              </w:rPr>
              <w:t>број зграде 8, површине 30,00 м</w:t>
            </w:r>
            <w:r w:rsidRPr="00B41EF6">
              <w:rPr>
                <w:rFonts w:eastAsia="SimSun"/>
                <w:kern w:val="3"/>
                <w:sz w:val="22"/>
                <w:szCs w:val="22"/>
                <w:vertAlign w:val="superscript"/>
                <w:lang w:val="sr-Cyrl-RS" w:eastAsia="en-US"/>
              </w:rPr>
              <w:t>2</w:t>
            </w:r>
            <w:r w:rsidRPr="00B41EF6">
              <w:rPr>
                <w:rFonts w:eastAsia="SimSun"/>
                <w:kern w:val="3"/>
                <w:sz w:val="22"/>
                <w:szCs w:val="22"/>
                <w:lang w:val="sr-Cyrl-RS" w:eastAsia="en-US"/>
              </w:rPr>
              <w:t xml:space="preserve">, број етажа у приземљу:1, врста права: својина, облик својине: </w:t>
            </w:r>
            <w:r w:rsidRPr="00B41EF6">
              <w:rPr>
                <w:rFonts w:eastAsia="SimSun"/>
                <w:kern w:val="3"/>
                <w:sz w:val="22"/>
                <w:szCs w:val="22"/>
                <w:lang w:val="sr-Cyrl-RS" w:eastAsia="en-US"/>
              </w:rPr>
              <w:lastRenderedPageBreak/>
              <w:t>друштвена у корист ИТЕС „Лола Рибар“ а.д. Оџаци, обим удела 1/1;</w:t>
            </w:r>
          </w:p>
          <w:p w14:paraId="09E8A951" w14:textId="38DFCAA3" w:rsidR="005F4310" w:rsidRPr="00B41EF6" w:rsidRDefault="005F4310" w:rsidP="00B41EF6">
            <w:pPr>
              <w:numPr>
                <w:ilvl w:val="0"/>
                <w:numId w:val="3"/>
              </w:numPr>
              <w:autoSpaceDN w:val="0"/>
              <w:ind w:left="0" w:firstLine="0"/>
              <w:jc w:val="both"/>
              <w:textAlignment w:val="baseline"/>
              <w:rPr>
                <w:rFonts w:ascii="Calibri" w:eastAsia="SimSun" w:hAnsi="Calibri" w:cs="Tahoma"/>
                <w:kern w:val="3"/>
                <w:sz w:val="22"/>
                <w:szCs w:val="22"/>
                <w:lang w:val="en-US" w:eastAsia="en-US"/>
              </w:rPr>
            </w:pPr>
            <w:r w:rsidRPr="00B41EF6">
              <w:rPr>
                <w:rFonts w:eastAsia="SimSun"/>
                <w:kern w:val="3"/>
                <w:sz w:val="22"/>
                <w:szCs w:val="22"/>
                <w:lang w:val="sr-Cyrl-RS" w:eastAsia="en-US"/>
              </w:rPr>
              <w:t>ПОМОЋНА ЗГРАДА, намена објекта: портирница, број зграде 9, површине 9,00 м</w:t>
            </w:r>
            <w:r w:rsidRPr="00B41EF6">
              <w:rPr>
                <w:rFonts w:eastAsia="SimSun"/>
                <w:kern w:val="3"/>
                <w:sz w:val="22"/>
                <w:szCs w:val="22"/>
                <w:vertAlign w:val="superscript"/>
                <w:lang w:val="sr-Cyrl-RS" w:eastAsia="en-US"/>
              </w:rPr>
              <w:t>2</w:t>
            </w:r>
            <w:r w:rsidRPr="00B41EF6">
              <w:rPr>
                <w:rFonts w:eastAsia="SimSun"/>
                <w:kern w:val="3"/>
                <w:sz w:val="22"/>
                <w:szCs w:val="22"/>
                <w:lang w:val="sr-Cyrl-RS" w:eastAsia="en-US"/>
              </w:rPr>
              <w:t>, број етажа у приземљу:1, врста права: својина, облик својине: друштвена у корист ИТЕС „Лола Рибар“ а.д. Оџаци, обим удела 1/1;</w:t>
            </w:r>
          </w:p>
          <w:p w14:paraId="233942B7" w14:textId="2C131252" w:rsidR="005C4C59" w:rsidRPr="00B41EF6" w:rsidRDefault="005F4310" w:rsidP="00B41EF6">
            <w:pPr>
              <w:numPr>
                <w:ilvl w:val="0"/>
                <w:numId w:val="3"/>
              </w:numPr>
              <w:autoSpaceDN w:val="0"/>
              <w:ind w:left="0" w:firstLine="0"/>
              <w:jc w:val="both"/>
              <w:textAlignment w:val="baseline"/>
              <w:rPr>
                <w:rFonts w:ascii="Calibri" w:eastAsia="SimSun" w:hAnsi="Calibri" w:cs="Tahoma"/>
                <w:kern w:val="3"/>
                <w:sz w:val="22"/>
                <w:szCs w:val="22"/>
                <w:lang w:val="en-US" w:eastAsia="en-US"/>
              </w:rPr>
            </w:pPr>
            <w:r w:rsidRPr="00B41EF6">
              <w:rPr>
                <w:rFonts w:eastAsia="SimSun"/>
                <w:kern w:val="3"/>
                <w:sz w:val="22"/>
                <w:szCs w:val="22"/>
                <w:lang w:val="sr-Cyrl-RS" w:eastAsia="en-US"/>
              </w:rPr>
              <w:t>ПОМОЋНА ЗГРАДА, намена објекта: трафо станица, број зграде 10, површине 11,00 м</w:t>
            </w:r>
            <w:r w:rsidRPr="00B41EF6">
              <w:rPr>
                <w:rFonts w:eastAsia="SimSun"/>
                <w:kern w:val="3"/>
                <w:sz w:val="22"/>
                <w:szCs w:val="22"/>
                <w:vertAlign w:val="superscript"/>
                <w:lang w:val="sr-Cyrl-RS" w:eastAsia="en-US"/>
              </w:rPr>
              <w:t>2</w:t>
            </w:r>
            <w:r w:rsidRPr="00B41EF6">
              <w:rPr>
                <w:rFonts w:eastAsia="SimSun"/>
                <w:kern w:val="3"/>
                <w:sz w:val="22"/>
                <w:szCs w:val="22"/>
                <w:lang w:val="sr-Cyrl-RS" w:eastAsia="en-US"/>
              </w:rPr>
              <w:t>, број етажа у приземљу:1, врста права: својина, облик својине: друштвена у корист ИТЕС „Лола Рибар“ а.д. Оџаци, обим удела 1/1;</w:t>
            </w:r>
          </w:p>
        </w:tc>
        <w:tc>
          <w:tcPr>
            <w:tcW w:w="1371" w:type="dxa"/>
          </w:tcPr>
          <w:p w14:paraId="11FAE1D6" w14:textId="77777777" w:rsidR="00F52C51" w:rsidRPr="00B41EF6" w:rsidRDefault="00F52C51" w:rsidP="00B41EF6">
            <w:pPr>
              <w:jc w:val="both"/>
              <w:rPr>
                <w:sz w:val="22"/>
                <w:szCs w:val="22"/>
                <w:lang w:val="sr-Cyrl-CS"/>
              </w:rPr>
            </w:pPr>
          </w:p>
          <w:p w14:paraId="5377FDFB" w14:textId="77777777" w:rsidR="0018772D" w:rsidRPr="00B41EF6" w:rsidRDefault="0018772D" w:rsidP="00B41EF6">
            <w:pPr>
              <w:jc w:val="both"/>
              <w:rPr>
                <w:sz w:val="22"/>
                <w:szCs w:val="22"/>
                <w:lang w:val="sr-Cyrl-CS"/>
              </w:rPr>
            </w:pPr>
          </w:p>
          <w:p w14:paraId="5F6FB0CB" w14:textId="77777777" w:rsidR="0018772D" w:rsidRPr="00B41EF6" w:rsidRDefault="0018772D" w:rsidP="00B41EF6">
            <w:pPr>
              <w:jc w:val="both"/>
              <w:rPr>
                <w:sz w:val="22"/>
                <w:szCs w:val="22"/>
                <w:lang w:val="sr-Cyrl-CS"/>
              </w:rPr>
            </w:pPr>
          </w:p>
          <w:p w14:paraId="1CDF68F5" w14:textId="77777777" w:rsidR="0018772D" w:rsidRPr="00B41EF6" w:rsidRDefault="0018772D" w:rsidP="00B41EF6">
            <w:pPr>
              <w:jc w:val="both"/>
              <w:rPr>
                <w:sz w:val="22"/>
                <w:szCs w:val="22"/>
                <w:lang w:val="sr-Cyrl-CS"/>
              </w:rPr>
            </w:pPr>
          </w:p>
          <w:p w14:paraId="047B304F" w14:textId="77777777" w:rsidR="0018772D" w:rsidRPr="00B41EF6" w:rsidRDefault="0018772D" w:rsidP="00B41EF6">
            <w:pPr>
              <w:jc w:val="both"/>
              <w:rPr>
                <w:sz w:val="22"/>
                <w:szCs w:val="22"/>
                <w:lang w:val="sr-Cyrl-CS"/>
              </w:rPr>
            </w:pPr>
          </w:p>
          <w:p w14:paraId="5E3AE6AC" w14:textId="77777777" w:rsidR="0018772D" w:rsidRPr="00B41EF6" w:rsidRDefault="0018772D" w:rsidP="00B41EF6">
            <w:pPr>
              <w:jc w:val="both"/>
              <w:rPr>
                <w:sz w:val="22"/>
                <w:szCs w:val="22"/>
                <w:lang w:val="sr-Cyrl-CS"/>
              </w:rPr>
            </w:pPr>
          </w:p>
          <w:p w14:paraId="72879257" w14:textId="77777777" w:rsidR="00B41EF6" w:rsidRDefault="00B41EF6" w:rsidP="00B41EF6">
            <w:pPr>
              <w:jc w:val="center"/>
              <w:rPr>
                <w:b/>
                <w:bCs/>
                <w:sz w:val="22"/>
                <w:szCs w:val="22"/>
                <w:lang w:val="sr-Cyrl-CS"/>
              </w:rPr>
            </w:pPr>
          </w:p>
          <w:p w14:paraId="3F24E11F" w14:textId="77777777" w:rsidR="00B41EF6" w:rsidRDefault="00B41EF6" w:rsidP="00B41EF6">
            <w:pPr>
              <w:jc w:val="center"/>
              <w:rPr>
                <w:b/>
                <w:bCs/>
                <w:sz w:val="22"/>
                <w:szCs w:val="22"/>
                <w:lang w:val="sr-Cyrl-CS"/>
              </w:rPr>
            </w:pPr>
          </w:p>
          <w:p w14:paraId="38938962" w14:textId="77777777" w:rsidR="00B41EF6" w:rsidRDefault="00B41EF6" w:rsidP="00B41EF6">
            <w:pPr>
              <w:jc w:val="center"/>
              <w:rPr>
                <w:b/>
                <w:bCs/>
                <w:sz w:val="22"/>
                <w:szCs w:val="22"/>
                <w:lang w:val="sr-Cyrl-CS"/>
              </w:rPr>
            </w:pPr>
          </w:p>
          <w:p w14:paraId="17341076" w14:textId="77777777" w:rsidR="00B41EF6" w:rsidRDefault="00B41EF6" w:rsidP="00B41EF6">
            <w:pPr>
              <w:jc w:val="center"/>
              <w:rPr>
                <w:b/>
                <w:bCs/>
                <w:sz w:val="22"/>
                <w:szCs w:val="22"/>
                <w:lang w:val="sr-Cyrl-CS"/>
              </w:rPr>
            </w:pPr>
          </w:p>
          <w:p w14:paraId="1179B376" w14:textId="77777777" w:rsidR="00B41EF6" w:rsidRDefault="00B41EF6" w:rsidP="00B41EF6">
            <w:pPr>
              <w:jc w:val="center"/>
              <w:rPr>
                <w:b/>
                <w:bCs/>
                <w:sz w:val="22"/>
                <w:szCs w:val="22"/>
                <w:lang w:val="sr-Cyrl-CS"/>
              </w:rPr>
            </w:pPr>
          </w:p>
          <w:p w14:paraId="15D18D3D" w14:textId="77777777" w:rsidR="00B41EF6" w:rsidRDefault="00B41EF6" w:rsidP="00B41EF6">
            <w:pPr>
              <w:jc w:val="center"/>
              <w:rPr>
                <w:b/>
                <w:bCs/>
                <w:sz w:val="22"/>
                <w:szCs w:val="22"/>
                <w:lang w:val="sr-Cyrl-CS"/>
              </w:rPr>
            </w:pPr>
          </w:p>
          <w:p w14:paraId="3C4E0FFA" w14:textId="77777777" w:rsidR="00B41EF6" w:rsidRDefault="00B41EF6" w:rsidP="00B41EF6">
            <w:pPr>
              <w:jc w:val="center"/>
              <w:rPr>
                <w:b/>
                <w:bCs/>
                <w:sz w:val="22"/>
                <w:szCs w:val="22"/>
                <w:lang w:val="sr-Cyrl-CS"/>
              </w:rPr>
            </w:pPr>
          </w:p>
          <w:p w14:paraId="2178C73F" w14:textId="77777777" w:rsidR="00B41EF6" w:rsidRDefault="00B41EF6" w:rsidP="00B41EF6">
            <w:pPr>
              <w:jc w:val="center"/>
              <w:rPr>
                <w:b/>
                <w:bCs/>
                <w:sz w:val="22"/>
                <w:szCs w:val="22"/>
                <w:lang w:val="sr-Cyrl-CS"/>
              </w:rPr>
            </w:pPr>
          </w:p>
          <w:p w14:paraId="2B39868C" w14:textId="77777777" w:rsidR="00B41EF6" w:rsidRDefault="00B41EF6" w:rsidP="00B41EF6">
            <w:pPr>
              <w:jc w:val="center"/>
              <w:rPr>
                <w:b/>
                <w:bCs/>
                <w:sz w:val="22"/>
                <w:szCs w:val="22"/>
                <w:lang w:val="sr-Cyrl-CS"/>
              </w:rPr>
            </w:pPr>
          </w:p>
          <w:p w14:paraId="5D2A4866" w14:textId="77777777" w:rsidR="00B41EF6" w:rsidRDefault="00B41EF6" w:rsidP="00B41EF6">
            <w:pPr>
              <w:jc w:val="center"/>
              <w:rPr>
                <w:b/>
                <w:bCs/>
                <w:sz w:val="22"/>
                <w:szCs w:val="22"/>
                <w:lang w:val="sr-Cyrl-CS"/>
              </w:rPr>
            </w:pPr>
          </w:p>
          <w:p w14:paraId="66C1256B" w14:textId="1DF619AD" w:rsidR="0018772D" w:rsidRPr="00B41EF6" w:rsidRDefault="00F606EC" w:rsidP="00B41EF6">
            <w:pPr>
              <w:jc w:val="center"/>
              <w:rPr>
                <w:b/>
                <w:bCs/>
                <w:sz w:val="22"/>
                <w:szCs w:val="22"/>
                <w:lang w:val="sr-Cyrl-CS"/>
              </w:rPr>
            </w:pPr>
            <w:r>
              <w:rPr>
                <w:b/>
                <w:bCs/>
                <w:sz w:val="22"/>
                <w:szCs w:val="22"/>
                <w:lang w:val="sr-Cyrl-CS"/>
              </w:rPr>
              <w:t>2.761.446</w:t>
            </w:r>
            <w:r w:rsidR="0018772D" w:rsidRPr="00B41EF6">
              <w:rPr>
                <w:b/>
                <w:bCs/>
                <w:sz w:val="22"/>
                <w:szCs w:val="22"/>
                <w:lang w:val="sr-Cyrl-CS"/>
              </w:rPr>
              <w:t>,00</w:t>
            </w:r>
          </w:p>
        </w:tc>
        <w:tc>
          <w:tcPr>
            <w:tcW w:w="1415" w:type="dxa"/>
          </w:tcPr>
          <w:p w14:paraId="7086AA6E" w14:textId="77777777" w:rsidR="00F52C51" w:rsidRPr="00B41EF6" w:rsidRDefault="00F52C51" w:rsidP="00B41EF6">
            <w:pPr>
              <w:jc w:val="both"/>
              <w:rPr>
                <w:sz w:val="22"/>
                <w:szCs w:val="22"/>
                <w:lang w:val="sr-Cyrl-CS"/>
              </w:rPr>
            </w:pPr>
          </w:p>
          <w:p w14:paraId="704C248E" w14:textId="77777777" w:rsidR="0018772D" w:rsidRPr="00B41EF6" w:rsidRDefault="0018772D" w:rsidP="00B41EF6">
            <w:pPr>
              <w:jc w:val="both"/>
              <w:rPr>
                <w:sz w:val="22"/>
                <w:szCs w:val="22"/>
                <w:lang w:val="sr-Cyrl-CS"/>
              </w:rPr>
            </w:pPr>
          </w:p>
          <w:p w14:paraId="486BC9D3" w14:textId="77777777" w:rsidR="0018772D" w:rsidRPr="00B41EF6" w:rsidRDefault="0018772D" w:rsidP="00B41EF6">
            <w:pPr>
              <w:jc w:val="both"/>
              <w:rPr>
                <w:sz w:val="22"/>
                <w:szCs w:val="22"/>
                <w:lang w:val="sr-Cyrl-CS"/>
              </w:rPr>
            </w:pPr>
          </w:p>
          <w:p w14:paraId="7A11C878" w14:textId="77777777" w:rsidR="0018772D" w:rsidRPr="00B41EF6" w:rsidRDefault="0018772D" w:rsidP="00B41EF6">
            <w:pPr>
              <w:jc w:val="both"/>
              <w:rPr>
                <w:sz w:val="22"/>
                <w:szCs w:val="22"/>
                <w:lang w:val="sr-Cyrl-CS"/>
              </w:rPr>
            </w:pPr>
          </w:p>
          <w:p w14:paraId="3F2CFC34" w14:textId="77777777" w:rsidR="0018772D" w:rsidRPr="00B41EF6" w:rsidRDefault="0018772D" w:rsidP="00B41EF6">
            <w:pPr>
              <w:jc w:val="both"/>
              <w:rPr>
                <w:sz w:val="22"/>
                <w:szCs w:val="22"/>
                <w:lang w:val="sr-Cyrl-CS"/>
              </w:rPr>
            </w:pPr>
          </w:p>
          <w:p w14:paraId="57585C5A" w14:textId="77777777" w:rsidR="0018772D" w:rsidRPr="00B41EF6" w:rsidRDefault="0018772D" w:rsidP="00B41EF6">
            <w:pPr>
              <w:jc w:val="both"/>
              <w:rPr>
                <w:sz w:val="22"/>
                <w:szCs w:val="22"/>
                <w:lang w:val="sr-Cyrl-CS"/>
              </w:rPr>
            </w:pPr>
          </w:p>
          <w:p w14:paraId="371021E4" w14:textId="77777777" w:rsidR="00B41EF6" w:rsidRDefault="00B41EF6" w:rsidP="00B41EF6">
            <w:pPr>
              <w:jc w:val="center"/>
              <w:rPr>
                <w:b/>
                <w:bCs/>
                <w:sz w:val="22"/>
                <w:szCs w:val="22"/>
                <w:lang w:val="sr-Cyrl-CS"/>
              </w:rPr>
            </w:pPr>
          </w:p>
          <w:p w14:paraId="3613CEBD" w14:textId="77777777" w:rsidR="00B41EF6" w:rsidRDefault="00B41EF6" w:rsidP="00B41EF6">
            <w:pPr>
              <w:jc w:val="center"/>
              <w:rPr>
                <w:b/>
                <w:bCs/>
                <w:sz w:val="22"/>
                <w:szCs w:val="22"/>
                <w:lang w:val="sr-Cyrl-CS"/>
              </w:rPr>
            </w:pPr>
          </w:p>
          <w:p w14:paraId="597F8552" w14:textId="77777777" w:rsidR="00B41EF6" w:rsidRDefault="00B41EF6" w:rsidP="00B41EF6">
            <w:pPr>
              <w:jc w:val="center"/>
              <w:rPr>
                <w:b/>
                <w:bCs/>
                <w:sz w:val="22"/>
                <w:szCs w:val="22"/>
                <w:lang w:val="sr-Cyrl-CS"/>
              </w:rPr>
            </w:pPr>
          </w:p>
          <w:p w14:paraId="5458CFB1" w14:textId="77777777" w:rsidR="00B41EF6" w:rsidRDefault="00B41EF6" w:rsidP="00B41EF6">
            <w:pPr>
              <w:jc w:val="center"/>
              <w:rPr>
                <w:b/>
                <w:bCs/>
                <w:sz w:val="22"/>
                <w:szCs w:val="22"/>
                <w:lang w:val="sr-Cyrl-CS"/>
              </w:rPr>
            </w:pPr>
          </w:p>
          <w:p w14:paraId="0FB9F4E3" w14:textId="77777777" w:rsidR="00B41EF6" w:rsidRDefault="00B41EF6" w:rsidP="00B41EF6">
            <w:pPr>
              <w:jc w:val="center"/>
              <w:rPr>
                <w:b/>
                <w:bCs/>
                <w:sz w:val="22"/>
                <w:szCs w:val="22"/>
                <w:lang w:val="sr-Cyrl-CS"/>
              </w:rPr>
            </w:pPr>
          </w:p>
          <w:p w14:paraId="18BCFB1F" w14:textId="77777777" w:rsidR="00B41EF6" w:rsidRDefault="00B41EF6" w:rsidP="00B41EF6">
            <w:pPr>
              <w:jc w:val="center"/>
              <w:rPr>
                <w:b/>
                <w:bCs/>
                <w:sz w:val="22"/>
                <w:szCs w:val="22"/>
                <w:lang w:val="sr-Cyrl-CS"/>
              </w:rPr>
            </w:pPr>
          </w:p>
          <w:p w14:paraId="3C9793EA" w14:textId="77777777" w:rsidR="00B41EF6" w:rsidRDefault="00B41EF6" w:rsidP="00B41EF6">
            <w:pPr>
              <w:jc w:val="center"/>
              <w:rPr>
                <w:b/>
                <w:bCs/>
                <w:sz w:val="22"/>
                <w:szCs w:val="22"/>
                <w:lang w:val="sr-Cyrl-CS"/>
              </w:rPr>
            </w:pPr>
          </w:p>
          <w:p w14:paraId="4116F547" w14:textId="77777777" w:rsidR="00B41EF6" w:rsidRDefault="00B41EF6" w:rsidP="00B41EF6">
            <w:pPr>
              <w:jc w:val="center"/>
              <w:rPr>
                <w:b/>
                <w:bCs/>
                <w:sz w:val="22"/>
                <w:szCs w:val="22"/>
                <w:lang w:val="sr-Cyrl-CS"/>
              </w:rPr>
            </w:pPr>
          </w:p>
          <w:p w14:paraId="491FD324" w14:textId="77777777" w:rsidR="00B41EF6" w:rsidRDefault="00B41EF6" w:rsidP="00B41EF6">
            <w:pPr>
              <w:jc w:val="center"/>
              <w:rPr>
                <w:b/>
                <w:bCs/>
                <w:sz w:val="22"/>
                <w:szCs w:val="22"/>
                <w:lang w:val="sr-Cyrl-CS"/>
              </w:rPr>
            </w:pPr>
          </w:p>
          <w:p w14:paraId="7EDBD69B" w14:textId="77777777" w:rsidR="00B41EF6" w:rsidRDefault="00B41EF6" w:rsidP="00B41EF6">
            <w:pPr>
              <w:jc w:val="center"/>
              <w:rPr>
                <w:b/>
                <w:bCs/>
                <w:sz w:val="22"/>
                <w:szCs w:val="22"/>
                <w:lang w:val="sr-Cyrl-CS"/>
              </w:rPr>
            </w:pPr>
          </w:p>
          <w:p w14:paraId="1AC569E4" w14:textId="64F3FA72" w:rsidR="0018772D" w:rsidRPr="00B41EF6" w:rsidRDefault="0018772D" w:rsidP="00B41EF6">
            <w:pPr>
              <w:jc w:val="center"/>
              <w:rPr>
                <w:b/>
                <w:bCs/>
                <w:sz w:val="22"/>
                <w:szCs w:val="22"/>
                <w:lang w:val="sr-Cyrl-CS"/>
              </w:rPr>
            </w:pPr>
            <w:r w:rsidRPr="00B41EF6">
              <w:rPr>
                <w:b/>
                <w:bCs/>
                <w:sz w:val="22"/>
                <w:szCs w:val="22"/>
                <w:lang w:val="sr-Cyrl-CS"/>
              </w:rPr>
              <w:t>1.577.969,00</w:t>
            </w:r>
          </w:p>
        </w:tc>
      </w:tr>
    </w:tbl>
    <w:p w14:paraId="22679BAF" w14:textId="77777777" w:rsidR="00BF7E13" w:rsidRDefault="00BF7E13" w:rsidP="00AA08E3">
      <w:pPr>
        <w:jc w:val="both"/>
        <w:rPr>
          <w:sz w:val="22"/>
          <w:szCs w:val="22"/>
          <w:lang w:val="sr-Cyrl-CS"/>
        </w:rPr>
      </w:pPr>
    </w:p>
    <w:p w14:paraId="3616FDEA" w14:textId="6A96487C" w:rsidR="00AA08E3" w:rsidRPr="00B1755A" w:rsidRDefault="00AA08E3" w:rsidP="00B1755A">
      <w:pPr>
        <w:jc w:val="both"/>
        <w:rPr>
          <w:sz w:val="22"/>
          <w:szCs w:val="22"/>
          <w:lang w:val="sr-Cyrl-CS"/>
        </w:rPr>
      </w:pPr>
      <w:r w:rsidRPr="00B1755A">
        <w:rPr>
          <w:sz w:val="22"/>
          <w:szCs w:val="22"/>
          <w:lang w:val="sr-Cyrl-CS"/>
        </w:rPr>
        <w:t>Право учешћа у поступку продаје имају сва правна и физичка лица која:</w:t>
      </w:r>
    </w:p>
    <w:p w14:paraId="3B6FC18C" w14:textId="29C2FC22" w:rsidR="00450F63" w:rsidRPr="005F6CC2" w:rsidRDefault="00450F63" w:rsidP="005F6CC2">
      <w:pPr>
        <w:numPr>
          <w:ilvl w:val="0"/>
          <w:numId w:val="5"/>
        </w:numPr>
        <w:suppressAutoHyphens w:val="0"/>
        <w:jc w:val="both"/>
        <w:rPr>
          <w:sz w:val="22"/>
          <w:szCs w:val="22"/>
          <w:lang w:val="sr-Cyrl-CS" w:eastAsia="en-US"/>
        </w:rPr>
      </w:pPr>
      <w:r w:rsidRPr="00B1755A">
        <w:rPr>
          <w:sz w:val="22"/>
          <w:szCs w:val="22"/>
          <w:lang w:val="sr-Cyrl-CS"/>
        </w:rPr>
        <w:t xml:space="preserve">након преузимања предрачуна, </w:t>
      </w:r>
      <w:r w:rsidRPr="00B1755A">
        <w:rPr>
          <w:b/>
          <w:bCs/>
          <w:sz w:val="22"/>
          <w:szCs w:val="22"/>
          <w:lang w:val="sr-Cyrl-CS"/>
        </w:rPr>
        <w:t xml:space="preserve">изврше уплату ради откупа продајне документације у износу од </w:t>
      </w:r>
      <w:r w:rsidR="00CF72AF">
        <w:rPr>
          <w:b/>
          <w:bCs/>
          <w:color w:val="000000"/>
          <w:sz w:val="22"/>
          <w:szCs w:val="22"/>
          <w:lang w:val="sr-Latn-RS"/>
        </w:rPr>
        <w:t>2</w:t>
      </w:r>
      <w:r w:rsidRPr="00B1755A">
        <w:rPr>
          <w:b/>
          <w:bCs/>
          <w:color w:val="000000"/>
          <w:sz w:val="22"/>
          <w:szCs w:val="22"/>
        </w:rPr>
        <w:t>00</w:t>
      </w:r>
      <w:r w:rsidRPr="00B1755A">
        <w:rPr>
          <w:b/>
          <w:bCs/>
          <w:color w:val="000000"/>
          <w:sz w:val="22"/>
          <w:szCs w:val="22"/>
          <w:lang w:val="sr-Cyrl-CS"/>
        </w:rPr>
        <w:t>.000,00</w:t>
      </w:r>
      <w:r w:rsidRPr="00B1755A">
        <w:rPr>
          <w:b/>
          <w:bCs/>
          <w:sz w:val="22"/>
          <w:szCs w:val="22"/>
          <w:lang w:val="sr-Cyrl-CS"/>
        </w:rPr>
        <w:t xml:space="preserve"> динара. </w:t>
      </w:r>
      <w:r w:rsidR="005F6CC2" w:rsidRPr="00B1755A">
        <w:rPr>
          <w:sz w:val="22"/>
          <w:szCs w:val="22"/>
          <w:lang w:val="sr-Cyrl-CS"/>
        </w:rPr>
        <w:t xml:space="preserve">Захтев за доставу предрачуна мора се упутити поверенику стечајног управника путем </w:t>
      </w:r>
      <w:r w:rsidR="005F6CC2">
        <w:rPr>
          <w:sz w:val="22"/>
          <w:szCs w:val="22"/>
          <w:lang w:val="sr-Cyrl-CS"/>
        </w:rPr>
        <w:t>електронске поште на адресу</w:t>
      </w:r>
      <w:r w:rsidR="005F6CC2" w:rsidRPr="00B1755A">
        <w:rPr>
          <w:sz w:val="22"/>
          <w:szCs w:val="22"/>
        </w:rPr>
        <w:t xml:space="preserve">: </w:t>
      </w:r>
      <w:hyperlink r:id="rId5" w:history="1">
        <w:r w:rsidR="00CF72AF" w:rsidRPr="00D61AAE">
          <w:rPr>
            <w:rStyle w:val="Hyperlink"/>
            <w:sz w:val="22"/>
            <w:szCs w:val="22"/>
            <w:lang w:val="sr-Latn-RS"/>
          </w:rPr>
          <w:t>pdusan555</w:t>
        </w:r>
        <w:r w:rsidR="00CF72AF" w:rsidRPr="00D61AAE">
          <w:rPr>
            <w:rStyle w:val="Hyperlink"/>
            <w:sz w:val="22"/>
            <w:szCs w:val="22"/>
            <w:lang w:val="en-US"/>
          </w:rPr>
          <w:t>@gmail</w:t>
        </w:r>
        <w:r w:rsidR="00CF72AF" w:rsidRPr="00D61AAE">
          <w:rPr>
            <w:rStyle w:val="Hyperlink"/>
            <w:sz w:val="22"/>
            <w:szCs w:val="22"/>
            <w:lang w:val="sr-Cyrl-CS"/>
          </w:rPr>
          <w:t>.</w:t>
        </w:r>
        <w:r w:rsidR="00CF72AF" w:rsidRPr="00D61AAE">
          <w:rPr>
            <w:rStyle w:val="Hyperlink"/>
            <w:sz w:val="22"/>
            <w:szCs w:val="22"/>
            <w:lang w:val="sr-Latn-RS"/>
          </w:rPr>
          <w:t>com</w:t>
        </w:r>
      </w:hyperlink>
      <w:r w:rsidR="005F6CC2" w:rsidRPr="00B1755A">
        <w:rPr>
          <w:sz w:val="22"/>
          <w:szCs w:val="22"/>
          <w:lang w:val="sr-Cyrl-CS"/>
        </w:rPr>
        <w:t xml:space="preserve"> Предрачун се мора преузети на адрес</w:t>
      </w:r>
      <w:r w:rsidR="005F6CC2" w:rsidRPr="00B1755A">
        <w:rPr>
          <w:sz w:val="22"/>
          <w:szCs w:val="22"/>
        </w:rPr>
        <w:t>и</w:t>
      </w:r>
      <w:r w:rsidR="005F6CC2" w:rsidRPr="00B1755A">
        <w:rPr>
          <w:sz w:val="22"/>
          <w:szCs w:val="22"/>
          <w:lang w:val="sr-Cyrl-CS"/>
        </w:rPr>
        <w:t xml:space="preserve"> канцеларије повереника стечајног управника </w:t>
      </w:r>
      <w:r w:rsidR="005F6CC2" w:rsidRPr="00B1755A">
        <w:rPr>
          <w:sz w:val="22"/>
          <w:szCs w:val="22"/>
          <w:lang w:val="sr-Cyrl-RS"/>
        </w:rPr>
        <w:t xml:space="preserve">у </w:t>
      </w:r>
      <w:r w:rsidR="00CF72AF">
        <w:rPr>
          <w:sz w:val="22"/>
          <w:szCs w:val="22"/>
          <w:lang w:val="sr-Cyrl-RS"/>
        </w:rPr>
        <w:t>Новом Саду</w:t>
      </w:r>
      <w:r w:rsidR="005F6CC2" w:rsidRPr="00B1755A">
        <w:rPr>
          <w:sz w:val="22"/>
          <w:szCs w:val="22"/>
          <w:lang w:val="sr-Cyrl-RS"/>
        </w:rPr>
        <w:t xml:space="preserve">, </w:t>
      </w:r>
      <w:r w:rsidR="009071A1" w:rsidRPr="00B1755A">
        <w:rPr>
          <w:sz w:val="22"/>
          <w:szCs w:val="22"/>
          <w:lang w:val="sr-Cyrl-RS"/>
        </w:rPr>
        <w:t>Париске комуне 30</w:t>
      </w:r>
      <w:r w:rsidR="005F6CC2" w:rsidRPr="00B1755A">
        <w:rPr>
          <w:sz w:val="22"/>
          <w:szCs w:val="22"/>
          <w:lang w:val="sr-Cyrl-CS"/>
        </w:rPr>
        <w:t xml:space="preserve">, сваког радног дана у периоду од 9:00 до 15:00 часова, уз обавезну претходну најаву поверенику стечајног управника. </w:t>
      </w:r>
      <w:r w:rsidR="005F6CC2">
        <w:rPr>
          <w:sz w:val="22"/>
          <w:szCs w:val="22"/>
          <w:lang w:val="sr-Cyrl-CS"/>
        </w:rPr>
        <w:t>Крајњи р</w:t>
      </w:r>
      <w:r w:rsidR="005F6CC2" w:rsidRPr="00B1755A">
        <w:rPr>
          <w:sz w:val="22"/>
          <w:szCs w:val="22"/>
          <w:lang w:val="sr-Cyrl-CS"/>
        </w:rPr>
        <w:t xml:space="preserve">ок за </w:t>
      </w:r>
      <w:r w:rsidR="005F6CC2">
        <w:rPr>
          <w:sz w:val="22"/>
          <w:szCs w:val="22"/>
          <w:lang w:val="sr-Cyrl-RS"/>
        </w:rPr>
        <w:t xml:space="preserve">преузимање предрачуна је до 15:00 часова дана </w:t>
      </w:r>
      <w:r w:rsidR="00CF72AF">
        <w:rPr>
          <w:sz w:val="22"/>
          <w:szCs w:val="22"/>
          <w:lang w:val="sr-Cyrl-RS"/>
        </w:rPr>
        <w:t>2</w:t>
      </w:r>
      <w:r w:rsidR="00F606EC">
        <w:rPr>
          <w:sz w:val="22"/>
          <w:szCs w:val="22"/>
          <w:lang w:val="sr-Cyrl-RS"/>
        </w:rPr>
        <w:t>6</w:t>
      </w:r>
      <w:r w:rsidR="005F6CC2">
        <w:rPr>
          <w:sz w:val="22"/>
          <w:szCs w:val="22"/>
          <w:lang w:val="sr-Cyrl-RS"/>
        </w:rPr>
        <w:t>.</w:t>
      </w:r>
      <w:r w:rsidR="00F606EC">
        <w:rPr>
          <w:sz w:val="22"/>
          <w:szCs w:val="22"/>
          <w:lang w:val="sr-Cyrl-RS"/>
        </w:rPr>
        <w:t>10</w:t>
      </w:r>
      <w:r w:rsidR="005F6CC2">
        <w:rPr>
          <w:sz w:val="22"/>
          <w:szCs w:val="22"/>
          <w:lang w:val="sr-Cyrl-RS"/>
        </w:rPr>
        <w:t xml:space="preserve">.2022.г. Крајњи рок за уплату и преузимање продајне документације је до 16:00 часова дана </w:t>
      </w:r>
      <w:r w:rsidR="00CF72AF">
        <w:rPr>
          <w:sz w:val="22"/>
          <w:szCs w:val="22"/>
          <w:lang w:val="sr-Cyrl-RS"/>
        </w:rPr>
        <w:t>2</w:t>
      </w:r>
      <w:r w:rsidR="00F606EC">
        <w:rPr>
          <w:sz w:val="22"/>
          <w:szCs w:val="22"/>
          <w:lang w:val="sr-Cyrl-RS"/>
        </w:rPr>
        <w:t>6</w:t>
      </w:r>
      <w:r w:rsidR="005F6CC2">
        <w:rPr>
          <w:sz w:val="22"/>
          <w:szCs w:val="22"/>
          <w:lang w:val="sr-Cyrl-RS"/>
        </w:rPr>
        <w:t>.</w:t>
      </w:r>
      <w:r w:rsidR="00F606EC">
        <w:rPr>
          <w:sz w:val="22"/>
          <w:szCs w:val="22"/>
          <w:lang w:val="sr-Cyrl-RS"/>
        </w:rPr>
        <w:t>10</w:t>
      </w:r>
      <w:r w:rsidR="005F6CC2">
        <w:rPr>
          <w:sz w:val="22"/>
          <w:szCs w:val="22"/>
          <w:lang w:val="sr-Cyrl-RS"/>
        </w:rPr>
        <w:t>.2022.г. уз доказ о уплати</w:t>
      </w:r>
      <w:r w:rsidR="005F6CC2" w:rsidRPr="00B1755A">
        <w:rPr>
          <w:sz w:val="22"/>
          <w:szCs w:val="22"/>
          <w:lang w:val="sr-Cyrl-CS"/>
        </w:rPr>
        <w:t>;</w:t>
      </w:r>
    </w:p>
    <w:p w14:paraId="27C4DF32" w14:textId="3C8339AE" w:rsidR="00450F63" w:rsidRPr="00B1755A" w:rsidRDefault="00AA08E3" w:rsidP="00B1755A">
      <w:pPr>
        <w:numPr>
          <w:ilvl w:val="0"/>
          <w:numId w:val="5"/>
        </w:numPr>
        <w:suppressAutoHyphens w:val="0"/>
        <w:jc w:val="both"/>
        <w:rPr>
          <w:sz w:val="22"/>
          <w:szCs w:val="22"/>
          <w:lang w:val="sr-Cyrl-CS" w:eastAsia="en-US"/>
        </w:rPr>
      </w:pPr>
      <w:r w:rsidRPr="00B1755A">
        <w:rPr>
          <w:sz w:val="22"/>
          <w:szCs w:val="22"/>
        </w:rPr>
        <w:t>у</w:t>
      </w:r>
      <w:r w:rsidRPr="00B1755A">
        <w:rPr>
          <w:sz w:val="22"/>
          <w:szCs w:val="22"/>
          <w:lang w:val="sr-Cyrl-CS"/>
        </w:rPr>
        <w:t>плате</w:t>
      </w:r>
      <w:r w:rsidRPr="00B1755A">
        <w:rPr>
          <w:b/>
          <w:sz w:val="22"/>
          <w:szCs w:val="22"/>
          <w:lang w:val="sr-Cyrl-CS"/>
        </w:rPr>
        <w:t xml:space="preserve"> депозит</w:t>
      </w:r>
      <w:r w:rsidRPr="00B1755A">
        <w:rPr>
          <w:sz w:val="22"/>
          <w:szCs w:val="22"/>
          <w:lang w:val="sr-Cyrl-CS"/>
        </w:rPr>
        <w:t xml:space="preserve"> на текући рачун стечајног  дужника бр. </w:t>
      </w:r>
      <w:r w:rsidRPr="00B1755A">
        <w:rPr>
          <w:b/>
          <w:bCs/>
          <w:sz w:val="22"/>
          <w:szCs w:val="22"/>
          <w:lang w:val="sr-Cyrl-CS"/>
        </w:rPr>
        <w:t xml:space="preserve">200-3113580101001-67 </w:t>
      </w:r>
      <w:r w:rsidRPr="00B1755A">
        <w:rPr>
          <w:bCs/>
          <w:sz w:val="22"/>
          <w:szCs w:val="22"/>
          <w:lang w:val="sr-Cyrl-CS"/>
        </w:rPr>
        <w:t xml:space="preserve">који се води код „Банка Поштанска </w:t>
      </w:r>
      <w:r w:rsidR="00770390">
        <w:rPr>
          <w:bCs/>
          <w:sz w:val="22"/>
          <w:szCs w:val="22"/>
          <w:lang w:val="sr-Cyrl-CS"/>
        </w:rPr>
        <w:t>ш</w:t>
      </w:r>
      <w:r w:rsidRPr="00B1755A">
        <w:rPr>
          <w:bCs/>
          <w:sz w:val="22"/>
          <w:szCs w:val="22"/>
          <w:lang w:val="sr-Cyrl-CS"/>
        </w:rPr>
        <w:t>тедионица“ ад Београд Филијала</w:t>
      </w:r>
      <w:r w:rsidRPr="00B1755A">
        <w:rPr>
          <w:sz w:val="22"/>
          <w:szCs w:val="22"/>
          <w:lang w:val="sr-Cyrl-CS"/>
        </w:rPr>
        <w:t xml:space="preserve"> Нови Сад, или положе неопозиву првокласну банкарску гаранцију наплативу на први позив, најкасније </w:t>
      </w:r>
      <w:r w:rsidR="0012318E" w:rsidRPr="0012318E">
        <w:rPr>
          <w:b/>
          <w:bCs/>
          <w:sz w:val="22"/>
          <w:szCs w:val="22"/>
          <w:lang w:val="sr-Cyrl-CS"/>
        </w:rPr>
        <w:t>до 2</w:t>
      </w:r>
      <w:r w:rsidR="00F606EC">
        <w:rPr>
          <w:b/>
          <w:bCs/>
          <w:sz w:val="22"/>
          <w:szCs w:val="22"/>
          <w:lang w:val="sr-Cyrl-CS"/>
        </w:rPr>
        <w:t>8</w:t>
      </w:r>
      <w:r w:rsidR="0012318E" w:rsidRPr="0012318E">
        <w:rPr>
          <w:b/>
          <w:bCs/>
          <w:sz w:val="22"/>
          <w:szCs w:val="22"/>
          <w:lang w:val="sr-Cyrl-CS"/>
        </w:rPr>
        <w:t>.</w:t>
      </w:r>
      <w:r w:rsidR="00F606EC">
        <w:rPr>
          <w:b/>
          <w:bCs/>
          <w:sz w:val="22"/>
          <w:szCs w:val="22"/>
          <w:lang w:val="sr-Cyrl-CS"/>
        </w:rPr>
        <w:t>10</w:t>
      </w:r>
      <w:r w:rsidR="0012318E" w:rsidRPr="0012318E">
        <w:rPr>
          <w:b/>
          <w:bCs/>
          <w:sz w:val="22"/>
          <w:szCs w:val="22"/>
          <w:lang w:val="sr-Cyrl-CS"/>
        </w:rPr>
        <w:t>.2022.г.</w:t>
      </w:r>
      <w:r w:rsidR="0012318E" w:rsidRPr="0012318E">
        <w:rPr>
          <w:sz w:val="22"/>
          <w:szCs w:val="22"/>
          <w:lang w:val="sr-Cyrl-CS"/>
        </w:rPr>
        <w:t xml:space="preserve"> ( </w:t>
      </w:r>
      <w:r w:rsidRPr="0012318E">
        <w:rPr>
          <w:sz w:val="22"/>
          <w:szCs w:val="22"/>
          <w:lang w:val="sr-Cyrl-CS"/>
        </w:rPr>
        <w:t xml:space="preserve">5 </w:t>
      </w:r>
      <w:r w:rsidRPr="0012318E">
        <w:rPr>
          <w:sz w:val="22"/>
          <w:szCs w:val="22"/>
        </w:rPr>
        <w:t xml:space="preserve">радних </w:t>
      </w:r>
      <w:r w:rsidRPr="0012318E">
        <w:rPr>
          <w:sz w:val="22"/>
          <w:szCs w:val="22"/>
          <w:lang w:val="sr-Cyrl-CS"/>
        </w:rPr>
        <w:t>дана пре одржавања продаје).</w:t>
      </w:r>
      <w:r w:rsidRPr="00B1755A">
        <w:rPr>
          <w:sz w:val="22"/>
          <w:szCs w:val="22"/>
          <w:lang w:val="sr-Cyrl-CS"/>
        </w:rPr>
        <w:t xml:space="preserve"> У случају да се као депозит положи првокласна банкарска гаранција, оригинал исте се ради провере мора доставити искључиво лично Служби финансија Агенције за лиценцирање стечајних управника, Београд, Теразије 23, </w:t>
      </w:r>
      <w:r w:rsidRPr="00B1755A">
        <w:rPr>
          <w:sz w:val="22"/>
          <w:szCs w:val="22"/>
        </w:rPr>
        <w:t xml:space="preserve">VI </w:t>
      </w:r>
      <w:r w:rsidRPr="00B1755A">
        <w:rPr>
          <w:sz w:val="22"/>
          <w:szCs w:val="22"/>
          <w:lang w:val="sr-Cyrl-CS"/>
        </w:rPr>
        <w:t xml:space="preserve">спрат, закључно са  </w:t>
      </w:r>
      <w:r w:rsidR="00770390">
        <w:rPr>
          <w:sz w:val="22"/>
          <w:szCs w:val="22"/>
          <w:lang w:val="sr-Cyrl-RS"/>
        </w:rPr>
        <w:t>2</w:t>
      </w:r>
      <w:r w:rsidR="00F606EC">
        <w:rPr>
          <w:sz w:val="22"/>
          <w:szCs w:val="22"/>
          <w:lang w:val="sr-Cyrl-RS"/>
        </w:rPr>
        <w:t>8</w:t>
      </w:r>
      <w:r w:rsidRPr="00B1755A">
        <w:rPr>
          <w:sz w:val="22"/>
          <w:szCs w:val="22"/>
        </w:rPr>
        <w:t>.</w:t>
      </w:r>
      <w:r w:rsidR="00F606EC">
        <w:rPr>
          <w:sz w:val="22"/>
          <w:szCs w:val="22"/>
          <w:lang w:val="sr-Cyrl-RS"/>
        </w:rPr>
        <w:t>10</w:t>
      </w:r>
      <w:r w:rsidRPr="00B1755A">
        <w:rPr>
          <w:sz w:val="22"/>
          <w:szCs w:val="22"/>
        </w:rPr>
        <w:t>.202</w:t>
      </w:r>
      <w:r w:rsidR="00770390">
        <w:rPr>
          <w:sz w:val="22"/>
          <w:szCs w:val="22"/>
          <w:lang w:val="sr-Cyrl-RS"/>
        </w:rPr>
        <w:t>2</w:t>
      </w:r>
      <w:r w:rsidRPr="00B1755A">
        <w:rPr>
          <w:sz w:val="22"/>
          <w:szCs w:val="22"/>
        </w:rPr>
        <w:t>.</w:t>
      </w:r>
      <w:r w:rsidRPr="00B1755A">
        <w:rPr>
          <w:sz w:val="22"/>
          <w:szCs w:val="22"/>
          <w:lang w:val="sr-Cyrl-CS"/>
        </w:rPr>
        <w:t xml:space="preserve">године до 15:00 часова по београдском времену. У обзир ће се узети само банкарске гаранције које пристигну на назначену адресу у назначено време. Гаранција мора имати рок важења до </w:t>
      </w:r>
      <w:r w:rsidR="00CF72AF">
        <w:rPr>
          <w:sz w:val="22"/>
          <w:szCs w:val="22"/>
          <w:lang w:val="sr-Cyrl-CS"/>
        </w:rPr>
        <w:t>0</w:t>
      </w:r>
      <w:r w:rsidR="00F606EC">
        <w:rPr>
          <w:sz w:val="22"/>
          <w:szCs w:val="22"/>
          <w:lang w:val="sr-Cyrl-CS"/>
        </w:rPr>
        <w:t>4</w:t>
      </w:r>
      <w:r w:rsidRPr="00B1755A">
        <w:rPr>
          <w:sz w:val="22"/>
          <w:szCs w:val="22"/>
          <w:lang w:val="sr-Cyrl-CS"/>
        </w:rPr>
        <w:t>.</w:t>
      </w:r>
      <w:r w:rsidR="00F606EC">
        <w:rPr>
          <w:sz w:val="22"/>
          <w:szCs w:val="22"/>
          <w:lang w:val="sr-Cyrl-CS"/>
        </w:rPr>
        <w:t>0</w:t>
      </w:r>
      <w:r w:rsidR="00CF72AF">
        <w:rPr>
          <w:sz w:val="22"/>
          <w:szCs w:val="22"/>
          <w:lang w:val="sr-Cyrl-CS"/>
        </w:rPr>
        <w:t>1</w:t>
      </w:r>
      <w:r w:rsidRPr="00B1755A">
        <w:rPr>
          <w:sz w:val="22"/>
          <w:szCs w:val="22"/>
          <w:lang w:val="sr-Cyrl-CS"/>
        </w:rPr>
        <w:t>.202</w:t>
      </w:r>
      <w:r w:rsidR="00F606EC">
        <w:rPr>
          <w:sz w:val="22"/>
          <w:szCs w:val="22"/>
          <w:lang w:val="sr-Cyrl-CS"/>
        </w:rPr>
        <w:t>3</w:t>
      </w:r>
      <w:r w:rsidRPr="00B1755A">
        <w:rPr>
          <w:sz w:val="22"/>
          <w:szCs w:val="22"/>
          <w:lang w:val="sr-Cyrl-CS"/>
        </w:rPr>
        <w:t xml:space="preserve">.године. </w:t>
      </w:r>
    </w:p>
    <w:p w14:paraId="49F7BFFC" w14:textId="3DA2C0A2" w:rsidR="00AA08E3" w:rsidRPr="00B1755A" w:rsidRDefault="00AA08E3" w:rsidP="00B1755A">
      <w:pPr>
        <w:numPr>
          <w:ilvl w:val="0"/>
          <w:numId w:val="5"/>
        </w:numPr>
        <w:suppressAutoHyphens w:val="0"/>
        <w:jc w:val="both"/>
        <w:rPr>
          <w:sz w:val="22"/>
          <w:szCs w:val="22"/>
          <w:lang w:val="sr-Cyrl-CS" w:eastAsia="en-US"/>
        </w:rPr>
      </w:pPr>
      <w:r w:rsidRPr="00B1755A">
        <w:rPr>
          <w:b/>
          <w:bCs/>
          <w:sz w:val="22"/>
          <w:szCs w:val="22"/>
          <w:lang w:val="sr-Cyrl-CS"/>
        </w:rPr>
        <w:t xml:space="preserve">Потпишу изјаву о губитку </w:t>
      </w:r>
      <w:r w:rsidRPr="00B1755A">
        <w:rPr>
          <w:bCs/>
          <w:sz w:val="22"/>
          <w:szCs w:val="22"/>
          <w:lang w:val="sr-Cyrl-CS"/>
        </w:rPr>
        <w:t>п</w:t>
      </w:r>
      <w:r w:rsidRPr="00B1755A">
        <w:rPr>
          <w:sz w:val="22"/>
          <w:szCs w:val="22"/>
          <w:lang w:val="sr-Cyrl-CS"/>
        </w:rPr>
        <w:t>рава на враћање депозита. Изјава чини саставни део продајне документације;</w:t>
      </w:r>
    </w:p>
    <w:p w14:paraId="408D11C5" w14:textId="77777777" w:rsidR="00AA08E3" w:rsidRDefault="00AA08E3" w:rsidP="00AA08E3">
      <w:pPr>
        <w:jc w:val="both"/>
        <w:rPr>
          <w:sz w:val="22"/>
          <w:szCs w:val="22"/>
        </w:rPr>
      </w:pPr>
    </w:p>
    <w:p w14:paraId="7EEF89A1" w14:textId="3B4235A9" w:rsidR="00AA08E3" w:rsidRDefault="00AA08E3" w:rsidP="00AA08E3">
      <w:pPr>
        <w:jc w:val="both"/>
        <w:rPr>
          <w:sz w:val="22"/>
          <w:szCs w:val="22"/>
          <w:lang w:val="sr-Cyrl-CS"/>
        </w:rPr>
      </w:pPr>
      <w:r>
        <w:rPr>
          <w:sz w:val="22"/>
          <w:szCs w:val="22"/>
          <w:lang w:val="sr-Cyrl-CS"/>
        </w:rPr>
        <w:t>Имовина се купује у виђеном стању и може се разгледати након откупа продајне документације, сваким радним даном од 1</w:t>
      </w:r>
      <w:r w:rsidR="007B743B">
        <w:rPr>
          <w:sz w:val="22"/>
          <w:szCs w:val="22"/>
          <w:lang w:val="sr-Cyrl-CS"/>
        </w:rPr>
        <w:t>0.00</w:t>
      </w:r>
      <w:r>
        <w:rPr>
          <w:sz w:val="22"/>
          <w:szCs w:val="22"/>
          <w:lang w:val="sr-Cyrl-CS"/>
        </w:rPr>
        <w:t xml:space="preserve"> до 14</w:t>
      </w:r>
      <w:r w:rsidR="007B743B">
        <w:rPr>
          <w:sz w:val="22"/>
          <w:szCs w:val="22"/>
          <w:lang w:val="sr-Cyrl-CS"/>
        </w:rPr>
        <w:t>.00</w:t>
      </w:r>
      <w:r>
        <w:rPr>
          <w:sz w:val="22"/>
          <w:szCs w:val="22"/>
          <w:lang w:val="sr-Cyrl-CS"/>
        </w:rPr>
        <w:t xml:space="preserve"> часова, а најкасније до </w:t>
      </w:r>
      <w:r w:rsidR="00770390">
        <w:rPr>
          <w:sz w:val="22"/>
          <w:szCs w:val="22"/>
          <w:lang w:val="sr-Cyrl-CS"/>
        </w:rPr>
        <w:t>2</w:t>
      </w:r>
      <w:r w:rsidR="00F606EC">
        <w:rPr>
          <w:sz w:val="22"/>
          <w:szCs w:val="22"/>
          <w:lang w:val="sr-Cyrl-CS"/>
        </w:rPr>
        <w:t>8</w:t>
      </w:r>
      <w:r>
        <w:rPr>
          <w:sz w:val="22"/>
          <w:szCs w:val="22"/>
          <w:lang w:val="sr-Cyrl-CS"/>
        </w:rPr>
        <w:t>.</w:t>
      </w:r>
      <w:r w:rsidR="00F606EC">
        <w:rPr>
          <w:sz w:val="22"/>
          <w:szCs w:val="22"/>
          <w:lang w:val="sr-Cyrl-CS"/>
        </w:rPr>
        <w:t>10</w:t>
      </w:r>
      <w:r>
        <w:rPr>
          <w:sz w:val="22"/>
          <w:szCs w:val="22"/>
          <w:lang w:val="sr-Cyrl-CS"/>
        </w:rPr>
        <w:t>.202</w:t>
      </w:r>
      <w:r w:rsidR="00770390">
        <w:rPr>
          <w:sz w:val="22"/>
          <w:szCs w:val="22"/>
          <w:lang w:val="sr-Cyrl-CS"/>
        </w:rPr>
        <w:t>2</w:t>
      </w:r>
      <w:r>
        <w:rPr>
          <w:sz w:val="22"/>
          <w:szCs w:val="22"/>
          <w:lang w:val="sr-Cyrl-CS"/>
        </w:rPr>
        <w:t>. године (уз претходну најаву поверенику стечајног управника).</w:t>
      </w:r>
    </w:p>
    <w:p w14:paraId="467FE83D" w14:textId="77777777" w:rsidR="00AA08E3" w:rsidRDefault="00AA08E3" w:rsidP="00AA08E3">
      <w:pPr>
        <w:jc w:val="both"/>
        <w:rPr>
          <w:sz w:val="22"/>
          <w:szCs w:val="22"/>
          <w:lang w:val="sr-Cyrl-CS"/>
        </w:rPr>
      </w:pPr>
    </w:p>
    <w:p w14:paraId="33FD44A7" w14:textId="14A13D8F" w:rsidR="00AA08E3" w:rsidRDefault="00AA08E3" w:rsidP="00AA08E3">
      <w:pPr>
        <w:jc w:val="both"/>
        <w:rPr>
          <w:sz w:val="22"/>
          <w:szCs w:val="22"/>
          <w:lang w:val="sr-Cyrl-CS"/>
        </w:rPr>
      </w:pPr>
      <w:r>
        <w:rPr>
          <w:sz w:val="22"/>
          <w:szCs w:val="22"/>
          <w:lang w:val="sr-Cyrl-CS"/>
        </w:rPr>
        <w:t xml:space="preserve">Након уплате депозита, а најкасније до </w:t>
      </w:r>
      <w:r w:rsidR="00F606EC">
        <w:rPr>
          <w:sz w:val="22"/>
          <w:szCs w:val="22"/>
          <w:lang w:val="sr-Cyrl-RS"/>
        </w:rPr>
        <w:t>02</w:t>
      </w:r>
      <w:r>
        <w:rPr>
          <w:sz w:val="22"/>
          <w:szCs w:val="22"/>
          <w:lang w:val="sr-Cyrl-CS"/>
        </w:rPr>
        <w:t>.</w:t>
      </w:r>
      <w:r w:rsidR="00F606EC">
        <w:rPr>
          <w:sz w:val="22"/>
          <w:szCs w:val="22"/>
          <w:lang w:val="sr-Cyrl-CS"/>
        </w:rPr>
        <w:t>11</w:t>
      </w:r>
      <w:r>
        <w:rPr>
          <w:sz w:val="22"/>
          <w:szCs w:val="22"/>
          <w:lang w:val="sr-Cyrl-CS"/>
        </w:rPr>
        <w:t>.202</w:t>
      </w:r>
      <w:r w:rsidR="00770390">
        <w:rPr>
          <w:sz w:val="22"/>
          <w:szCs w:val="22"/>
          <w:lang w:val="sr-Cyrl-CS"/>
        </w:rPr>
        <w:t>2</w:t>
      </w:r>
      <w:r>
        <w:rPr>
          <w:sz w:val="22"/>
          <w:szCs w:val="22"/>
          <w:lang w:val="sr-Cyrl-CS"/>
        </w:rPr>
        <w:t xml:space="preserve">. године, потенцијални купци, ради правовремене евиденције, морају предати поверенику Агенције за лиценцирање стечајних управника: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оверено овлашћење за заступање, уколико на јавном надметању не присуствује потенцијални купац лично (за физичка лица) или законски заступник (за правна лица). </w:t>
      </w:r>
    </w:p>
    <w:p w14:paraId="163F8201" w14:textId="77777777" w:rsidR="00AA08E3" w:rsidRDefault="00AA08E3" w:rsidP="00AA08E3">
      <w:pPr>
        <w:tabs>
          <w:tab w:val="left" w:pos="1575"/>
        </w:tabs>
        <w:jc w:val="both"/>
        <w:rPr>
          <w:b/>
          <w:bCs/>
          <w:sz w:val="22"/>
          <w:szCs w:val="22"/>
          <w:lang w:val="sr-Cyrl-CS"/>
        </w:rPr>
      </w:pPr>
    </w:p>
    <w:p w14:paraId="1D6B10D8" w14:textId="3BCE5603" w:rsidR="00AA08E3" w:rsidRDefault="00AA08E3" w:rsidP="00AA08E3">
      <w:pPr>
        <w:tabs>
          <w:tab w:val="left" w:pos="1575"/>
        </w:tabs>
        <w:jc w:val="both"/>
        <w:rPr>
          <w:b/>
          <w:sz w:val="22"/>
          <w:szCs w:val="22"/>
          <w:lang w:val="sr-Cyrl-CS"/>
        </w:rPr>
      </w:pPr>
      <w:r>
        <w:rPr>
          <w:b/>
          <w:bCs/>
          <w:sz w:val="22"/>
          <w:szCs w:val="22"/>
          <w:lang w:val="sr-Cyrl-CS"/>
        </w:rPr>
        <w:t xml:space="preserve">Јавно надметање биће одржано </w:t>
      </w:r>
      <w:r>
        <w:rPr>
          <w:b/>
          <w:sz w:val="22"/>
          <w:szCs w:val="22"/>
          <w:lang w:val="sr-Cyrl-CS"/>
        </w:rPr>
        <w:t>дана</w:t>
      </w:r>
      <w:r>
        <w:rPr>
          <w:b/>
          <w:bCs/>
          <w:sz w:val="22"/>
          <w:szCs w:val="22"/>
          <w:lang w:val="sr-Cyrl-CS"/>
        </w:rPr>
        <w:t xml:space="preserve"> </w:t>
      </w:r>
      <w:r w:rsidR="00CF72AF">
        <w:rPr>
          <w:b/>
          <w:bCs/>
          <w:sz w:val="22"/>
          <w:szCs w:val="22"/>
          <w:lang w:val="sr-Cyrl-CS"/>
        </w:rPr>
        <w:t>0</w:t>
      </w:r>
      <w:r w:rsidR="00F606EC">
        <w:rPr>
          <w:b/>
          <w:bCs/>
          <w:sz w:val="22"/>
          <w:szCs w:val="22"/>
          <w:lang w:val="sr-Cyrl-CS"/>
        </w:rPr>
        <w:t>4</w:t>
      </w:r>
      <w:r>
        <w:rPr>
          <w:b/>
          <w:bCs/>
          <w:sz w:val="22"/>
          <w:szCs w:val="22"/>
          <w:lang w:val="sr-Cyrl-CS"/>
        </w:rPr>
        <w:t>.</w:t>
      </w:r>
      <w:r w:rsidR="00F606EC">
        <w:rPr>
          <w:b/>
          <w:bCs/>
          <w:sz w:val="22"/>
          <w:szCs w:val="22"/>
          <w:lang w:val="sr-Cyrl-CS"/>
        </w:rPr>
        <w:t>11</w:t>
      </w:r>
      <w:r w:rsidR="000A6CB8">
        <w:rPr>
          <w:b/>
          <w:bCs/>
          <w:sz w:val="22"/>
          <w:szCs w:val="22"/>
          <w:lang w:val="sr-Cyrl-CS"/>
        </w:rPr>
        <w:t>.</w:t>
      </w:r>
      <w:r>
        <w:rPr>
          <w:b/>
          <w:bCs/>
          <w:sz w:val="22"/>
          <w:szCs w:val="22"/>
          <w:lang w:val="sr-Cyrl-CS"/>
        </w:rPr>
        <w:t>202</w:t>
      </w:r>
      <w:r w:rsidR="00770390">
        <w:rPr>
          <w:b/>
          <w:bCs/>
          <w:sz w:val="22"/>
          <w:szCs w:val="22"/>
          <w:lang w:val="sr-Cyrl-CS"/>
        </w:rPr>
        <w:t>2</w:t>
      </w:r>
      <w:r>
        <w:rPr>
          <w:b/>
          <w:bCs/>
          <w:sz w:val="22"/>
          <w:szCs w:val="22"/>
          <w:lang w:val="sr-Cyrl-CS"/>
        </w:rPr>
        <w:t>.</w:t>
      </w:r>
      <w:r>
        <w:rPr>
          <w:b/>
          <w:sz w:val="22"/>
          <w:szCs w:val="22"/>
          <w:lang w:val="sr-Cyrl-CS"/>
        </w:rPr>
        <w:t xml:space="preserve"> године у 11</w:t>
      </w:r>
      <w:r w:rsidR="00011C6E">
        <w:rPr>
          <w:b/>
          <w:sz w:val="22"/>
          <w:szCs w:val="22"/>
          <w:lang w:val="sr-Latn-RS"/>
        </w:rPr>
        <w:t>:</w:t>
      </w:r>
      <w:r>
        <w:rPr>
          <w:b/>
          <w:sz w:val="22"/>
          <w:szCs w:val="22"/>
          <w:lang w:val="sr-Cyrl-CS"/>
        </w:rPr>
        <w:t xml:space="preserve">00 часова, </w:t>
      </w:r>
      <w:r>
        <w:rPr>
          <w:sz w:val="22"/>
          <w:szCs w:val="22"/>
          <w:lang w:val="sr-Cyrl-CS"/>
        </w:rPr>
        <w:t xml:space="preserve">на следећој адреси: </w:t>
      </w:r>
      <w:r>
        <w:rPr>
          <w:b/>
          <w:sz w:val="22"/>
          <w:szCs w:val="22"/>
          <w:lang w:val="sr-Cyrl-CS"/>
        </w:rPr>
        <w:t xml:space="preserve">Агенција за лиценцирање стечајних управника, Подручна јединица за стечај Нови Сад, Булевар Михајла Пупина бр. 10, </w:t>
      </w:r>
      <w:r>
        <w:rPr>
          <w:b/>
          <w:sz w:val="22"/>
          <w:szCs w:val="22"/>
        </w:rPr>
        <w:t xml:space="preserve">V </w:t>
      </w:r>
      <w:r>
        <w:rPr>
          <w:b/>
          <w:sz w:val="22"/>
          <w:szCs w:val="22"/>
          <w:lang w:val="sr-Cyrl-CS"/>
        </w:rPr>
        <w:t>спрат.</w:t>
      </w:r>
    </w:p>
    <w:p w14:paraId="2F71F5F4" w14:textId="77777777" w:rsidR="00AA08E3" w:rsidRDefault="00AA08E3" w:rsidP="00AA08E3">
      <w:pPr>
        <w:jc w:val="both"/>
        <w:rPr>
          <w:b/>
          <w:bCs/>
          <w:sz w:val="22"/>
          <w:szCs w:val="22"/>
          <w:lang w:val="sr-Cyrl-CS"/>
        </w:rPr>
      </w:pPr>
    </w:p>
    <w:p w14:paraId="41F5500E" w14:textId="77777777" w:rsidR="00AA08E3" w:rsidRDefault="00AA08E3" w:rsidP="00AA08E3">
      <w:pPr>
        <w:jc w:val="both"/>
        <w:rPr>
          <w:sz w:val="22"/>
          <w:szCs w:val="22"/>
          <w:lang w:val="sr-Cyrl-CS"/>
        </w:rPr>
      </w:pPr>
      <w:r>
        <w:rPr>
          <w:b/>
          <w:bCs/>
          <w:sz w:val="22"/>
          <w:szCs w:val="22"/>
          <w:lang w:val="sr-Cyrl-CS"/>
        </w:rPr>
        <w:lastRenderedPageBreak/>
        <w:t>Регистрација учесника</w:t>
      </w:r>
      <w:r>
        <w:rPr>
          <w:sz w:val="22"/>
          <w:szCs w:val="22"/>
          <w:lang w:val="sr-Cyrl-CS"/>
        </w:rPr>
        <w:t xml:space="preserve"> почиње два сата пре почетка јавног надметања, а завршава се 10 минута пре почетка јавног надметања, односно у периоду од 9:00-10:50 часова на истој адреси.</w:t>
      </w:r>
    </w:p>
    <w:p w14:paraId="7B0D0EAF" w14:textId="77777777" w:rsidR="00AA08E3" w:rsidRDefault="00AA08E3" w:rsidP="00AA08E3">
      <w:pPr>
        <w:jc w:val="both"/>
        <w:rPr>
          <w:sz w:val="22"/>
          <w:szCs w:val="22"/>
          <w:lang w:val="sr-Cyrl-CS"/>
        </w:rPr>
      </w:pPr>
    </w:p>
    <w:p w14:paraId="3EF95B77" w14:textId="77777777" w:rsidR="00AA08E3" w:rsidRDefault="00AA08E3" w:rsidP="00AA08E3">
      <w:pPr>
        <w:jc w:val="both"/>
        <w:rPr>
          <w:sz w:val="22"/>
          <w:szCs w:val="22"/>
          <w:lang w:val="sr-Cyrl-CS"/>
        </w:rPr>
      </w:pPr>
      <w:r>
        <w:rPr>
          <w:sz w:val="22"/>
          <w:szCs w:val="22"/>
          <w:lang w:val="sr-Cyrl-CS"/>
        </w:rPr>
        <w:t>Стечајни управник спроводи јавно надметање тако што:</w:t>
      </w:r>
    </w:p>
    <w:p w14:paraId="7F36C2DD" w14:textId="77777777" w:rsidR="00AA08E3" w:rsidRDefault="00AA08E3" w:rsidP="00AA08E3">
      <w:pPr>
        <w:numPr>
          <w:ilvl w:val="0"/>
          <w:numId w:val="2"/>
        </w:numPr>
        <w:jc w:val="both"/>
        <w:rPr>
          <w:sz w:val="22"/>
          <w:szCs w:val="22"/>
          <w:lang w:val="sr-Cyrl-CS"/>
        </w:rPr>
      </w:pPr>
      <w:r>
        <w:rPr>
          <w:sz w:val="22"/>
          <w:szCs w:val="22"/>
          <w:lang w:val="sr-Cyrl-CS"/>
        </w:rPr>
        <w:t>региструје лица која имају право учешћа на јавном надметању (имају овлашћења или су лично присутна);</w:t>
      </w:r>
    </w:p>
    <w:p w14:paraId="72DE81EE" w14:textId="77777777" w:rsidR="00AA08E3" w:rsidRDefault="00AA08E3" w:rsidP="00AA08E3">
      <w:pPr>
        <w:numPr>
          <w:ilvl w:val="0"/>
          <w:numId w:val="2"/>
        </w:numPr>
        <w:jc w:val="both"/>
        <w:rPr>
          <w:sz w:val="22"/>
          <w:szCs w:val="22"/>
          <w:lang w:val="sr-Cyrl-CS"/>
        </w:rPr>
      </w:pPr>
      <w:r>
        <w:rPr>
          <w:sz w:val="22"/>
          <w:szCs w:val="22"/>
          <w:lang w:val="sr-Cyrl-CS"/>
        </w:rPr>
        <w:t>отвара јавно надметање читајући правила надметања;</w:t>
      </w:r>
    </w:p>
    <w:p w14:paraId="5D2B8C28" w14:textId="77777777" w:rsidR="00AA08E3" w:rsidRDefault="00AA08E3" w:rsidP="00AA08E3">
      <w:pPr>
        <w:numPr>
          <w:ilvl w:val="0"/>
          <w:numId w:val="2"/>
        </w:numPr>
        <w:jc w:val="both"/>
        <w:rPr>
          <w:sz w:val="22"/>
          <w:szCs w:val="22"/>
          <w:lang w:val="sr-Cyrl-CS"/>
        </w:rPr>
      </w:pPr>
      <w:r>
        <w:rPr>
          <w:sz w:val="22"/>
          <w:szCs w:val="22"/>
          <w:lang w:val="sr-Cyrl-CS"/>
        </w:rPr>
        <w:t>позива учеснике да прихвате понуђену цену према унапред утврђеним корацима увећања;</w:t>
      </w:r>
    </w:p>
    <w:p w14:paraId="6AACCEBE" w14:textId="77777777" w:rsidR="00AA08E3" w:rsidRDefault="00AA08E3" w:rsidP="00AA08E3">
      <w:pPr>
        <w:numPr>
          <w:ilvl w:val="0"/>
          <w:numId w:val="2"/>
        </w:numPr>
        <w:jc w:val="both"/>
        <w:rPr>
          <w:sz w:val="22"/>
          <w:szCs w:val="22"/>
          <w:lang w:val="sr-Cyrl-CS"/>
        </w:rPr>
      </w:pPr>
      <w:r>
        <w:rPr>
          <w:sz w:val="22"/>
          <w:szCs w:val="22"/>
          <w:lang w:val="sr-Cyrl-CS"/>
        </w:rPr>
        <w:t>одржава ред на јавном надметању;</w:t>
      </w:r>
    </w:p>
    <w:p w14:paraId="028444AA" w14:textId="77777777" w:rsidR="00AA08E3" w:rsidRDefault="00AA08E3" w:rsidP="00AA08E3">
      <w:pPr>
        <w:numPr>
          <w:ilvl w:val="0"/>
          <w:numId w:val="2"/>
        </w:numPr>
        <w:jc w:val="both"/>
        <w:rPr>
          <w:sz w:val="22"/>
          <w:szCs w:val="22"/>
          <w:lang w:val="sr-Cyrl-CS"/>
        </w:rPr>
      </w:pPr>
      <w:r>
        <w:rPr>
          <w:sz w:val="22"/>
          <w:szCs w:val="22"/>
          <w:lang w:val="sr-Cyrl-CS"/>
        </w:rPr>
        <w:t>проглашава за купца учесника који је прихватио највишу понуђену цену;</w:t>
      </w:r>
    </w:p>
    <w:p w14:paraId="274AE7FB" w14:textId="77777777" w:rsidR="00AA08E3" w:rsidRDefault="00AA08E3" w:rsidP="00AA08E3">
      <w:pPr>
        <w:numPr>
          <w:ilvl w:val="0"/>
          <w:numId w:val="2"/>
        </w:numPr>
        <w:jc w:val="both"/>
        <w:rPr>
          <w:sz w:val="22"/>
          <w:szCs w:val="22"/>
          <w:lang w:val="sr-Cyrl-CS"/>
        </w:rPr>
      </w:pPr>
      <w:r>
        <w:rPr>
          <w:sz w:val="22"/>
          <w:szCs w:val="22"/>
          <w:lang w:val="sr-Cyrl-CS"/>
        </w:rPr>
        <w:t>потписује записник.</w:t>
      </w:r>
    </w:p>
    <w:p w14:paraId="7FB240D4" w14:textId="77777777" w:rsidR="00AA08E3" w:rsidRDefault="00AA08E3" w:rsidP="00AA08E3">
      <w:pPr>
        <w:jc w:val="both"/>
        <w:rPr>
          <w:sz w:val="22"/>
          <w:szCs w:val="22"/>
          <w:lang w:val="sr-Cyrl-CS"/>
        </w:rPr>
      </w:pPr>
    </w:p>
    <w:p w14:paraId="746E0225" w14:textId="77777777" w:rsidR="00AA08E3" w:rsidRDefault="00AA08E3" w:rsidP="00AA08E3">
      <w:pPr>
        <w:jc w:val="both"/>
        <w:rPr>
          <w:sz w:val="22"/>
          <w:szCs w:val="22"/>
          <w:lang w:val="sr-Cyrl-CS"/>
        </w:rPr>
      </w:pPr>
      <w:r>
        <w:rPr>
          <w:sz w:val="22"/>
          <w:szCs w:val="22"/>
          <w:lang w:val="sr-Cyrl-CS"/>
        </w:rPr>
        <w:t>У случају да на јавном надметању победи Купац који је д</w:t>
      </w:r>
      <w:r>
        <w:rPr>
          <w:sz w:val="22"/>
          <w:szCs w:val="22"/>
        </w:rPr>
        <w:t>eп</w:t>
      </w:r>
      <w:r>
        <w:rPr>
          <w:sz w:val="22"/>
          <w:szCs w:val="22"/>
          <w:lang w:val="sr-Cyrl-CS"/>
        </w:rPr>
        <w:t xml:space="preserve">oзит обезбедио банкарском гаранцијом, исти мора уплатити износ депозита на рачун стечајног дужника у року од </w:t>
      </w:r>
      <w:r>
        <w:rPr>
          <w:sz w:val="22"/>
          <w:szCs w:val="22"/>
        </w:rPr>
        <w:t>2 (</w:t>
      </w:r>
      <w:r>
        <w:rPr>
          <w:sz w:val="22"/>
          <w:szCs w:val="22"/>
          <w:lang w:val="sr-Cyrl-CS"/>
        </w:rPr>
        <w:t>два</w:t>
      </w:r>
      <w:r>
        <w:rPr>
          <w:sz w:val="22"/>
          <w:szCs w:val="22"/>
        </w:rPr>
        <w:t>)</w:t>
      </w:r>
      <w:r>
        <w:rPr>
          <w:sz w:val="22"/>
          <w:szCs w:val="22"/>
          <w:lang w:val="sr-Cyrl-CS"/>
        </w:rPr>
        <w:t xml:space="preserve"> радна дана од дана јавног надметања, а пре потписивања купопродајног уговора, након чега ће му бити враћена гаранција.</w:t>
      </w:r>
    </w:p>
    <w:p w14:paraId="3B552C78" w14:textId="77777777" w:rsidR="00AA08E3" w:rsidRDefault="00AA08E3" w:rsidP="00AA08E3">
      <w:pPr>
        <w:jc w:val="both"/>
        <w:rPr>
          <w:sz w:val="22"/>
          <w:szCs w:val="22"/>
          <w:lang w:val="sr-Cyrl-CS"/>
        </w:rPr>
      </w:pPr>
    </w:p>
    <w:p w14:paraId="4D97C824" w14:textId="7B67D79D" w:rsidR="00AA08E3" w:rsidRDefault="00AA08E3" w:rsidP="00AA08E3">
      <w:pPr>
        <w:jc w:val="both"/>
        <w:rPr>
          <w:sz w:val="22"/>
          <w:szCs w:val="22"/>
          <w:lang w:val="sr-Cyrl-CS"/>
        </w:rPr>
      </w:pPr>
      <w:r>
        <w:rPr>
          <w:sz w:val="22"/>
          <w:szCs w:val="22"/>
          <w:lang w:val="sr-Cyrl-CS"/>
        </w:rPr>
        <w:t xml:space="preserve">Купопродајни уговор се потписује у року од 5 радних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Pr>
          <w:b/>
          <w:sz w:val="22"/>
          <w:szCs w:val="22"/>
          <w:lang w:val="sr-Cyrl-CS"/>
        </w:rPr>
        <w:t>8 дана</w:t>
      </w:r>
      <w:r>
        <w:rPr>
          <w:sz w:val="22"/>
          <w:szCs w:val="22"/>
          <w:lang w:val="sr-Cyrl-CS"/>
        </w:rPr>
        <w:t xml:space="preserve"> од дана потписивања купопродајног уговора. Ако проглашени купац не закључи купопродајни уговор, или не уплати купопродајну цену у прописани</w:t>
      </w:r>
      <w:r w:rsidR="00453B08">
        <w:rPr>
          <w:sz w:val="22"/>
          <w:szCs w:val="22"/>
          <w:lang w:val="sr-Cyrl-CS"/>
        </w:rPr>
        <w:t>м</w:t>
      </w:r>
      <w:r>
        <w:rPr>
          <w:sz w:val="22"/>
          <w:szCs w:val="22"/>
          <w:lang w:val="sr-Cyrl-CS"/>
        </w:rPr>
        <w:t xml:space="preserve"> роковима и по прописаној процедури, губи право на повраћај депозита, а за купца се проглашава други најбољи понуђач.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w:t>
      </w:r>
      <w:r>
        <w:rPr>
          <w:sz w:val="22"/>
          <w:szCs w:val="22"/>
        </w:rPr>
        <w:t>5</w:t>
      </w:r>
      <w:r>
        <w:rPr>
          <w:sz w:val="22"/>
          <w:szCs w:val="22"/>
          <w:lang w:val="sr-Cyrl-CS"/>
        </w:rPr>
        <w:t xml:space="preserve"> (</w:t>
      </w:r>
      <w:r>
        <w:rPr>
          <w:sz w:val="22"/>
          <w:szCs w:val="22"/>
        </w:rPr>
        <w:t>пет</w:t>
      </w:r>
      <w:r>
        <w:rPr>
          <w:sz w:val="22"/>
          <w:szCs w:val="22"/>
          <w:lang w:val="sr-Cyrl-CS"/>
        </w:rPr>
        <w:t xml:space="preserve">) радних дана од пријема обавештења којим се други најбољи понуђач проглашава за купца. </w:t>
      </w:r>
    </w:p>
    <w:p w14:paraId="52E5F108" w14:textId="77777777" w:rsidR="00AA08E3" w:rsidRDefault="00AA08E3" w:rsidP="00AA08E3">
      <w:pPr>
        <w:jc w:val="both"/>
        <w:rPr>
          <w:sz w:val="22"/>
          <w:szCs w:val="22"/>
          <w:lang w:val="sr-Cyrl-CS"/>
        </w:rPr>
      </w:pPr>
    </w:p>
    <w:p w14:paraId="5A5CA595" w14:textId="77777777" w:rsidR="00AA08E3" w:rsidRDefault="00AA08E3" w:rsidP="00AA08E3">
      <w:pPr>
        <w:jc w:val="both"/>
        <w:rPr>
          <w:sz w:val="22"/>
          <w:szCs w:val="22"/>
          <w:lang w:val="sr-Cyrl-CS"/>
        </w:rPr>
      </w:pPr>
      <w:r>
        <w:rPr>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 </w:t>
      </w:r>
    </w:p>
    <w:p w14:paraId="2F4931A0" w14:textId="77777777" w:rsidR="00AA08E3" w:rsidRDefault="00AA08E3" w:rsidP="00AA08E3">
      <w:pPr>
        <w:jc w:val="both"/>
        <w:rPr>
          <w:sz w:val="22"/>
          <w:szCs w:val="22"/>
          <w:lang w:val="sr-Cyrl-CS"/>
        </w:rPr>
      </w:pPr>
    </w:p>
    <w:p w14:paraId="2601A191" w14:textId="77777777" w:rsidR="00AA08E3" w:rsidRDefault="00AA08E3" w:rsidP="00AA08E3">
      <w:pPr>
        <w:jc w:val="both"/>
        <w:rPr>
          <w:sz w:val="22"/>
          <w:szCs w:val="22"/>
          <w:lang w:val="sr-Cyrl-CS"/>
        </w:rPr>
      </w:pPr>
      <w:r>
        <w:rPr>
          <w:sz w:val="22"/>
          <w:szCs w:val="22"/>
          <w:lang w:val="sr-Cyrl-CS"/>
        </w:rPr>
        <w:t>Порезе и трошко</w:t>
      </w:r>
      <w:r>
        <w:rPr>
          <w:sz w:val="22"/>
          <w:szCs w:val="22"/>
        </w:rPr>
        <w:t>ве</w:t>
      </w:r>
      <w:r>
        <w:rPr>
          <w:sz w:val="22"/>
          <w:szCs w:val="22"/>
          <w:lang w:val="sr-Cyrl-CS"/>
        </w:rPr>
        <w:t xml:space="preserve"> који произилазе из закљученог купопродајног уговора у целости сноси купац.</w:t>
      </w:r>
    </w:p>
    <w:p w14:paraId="279FF45F" w14:textId="77777777" w:rsidR="00AA08E3" w:rsidRDefault="00AA08E3" w:rsidP="00AA08E3">
      <w:pPr>
        <w:jc w:val="both"/>
        <w:rPr>
          <w:sz w:val="22"/>
          <w:szCs w:val="22"/>
          <w:lang w:val="sr-Cyrl-CS"/>
        </w:rPr>
      </w:pPr>
    </w:p>
    <w:p w14:paraId="3E6E98EF" w14:textId="77777777" w:rsidR="00AA08E3" w:rsidRDefault="00AA08E3" w:rsidP="00AA08E3">
      <w:pPr>
        <w:jc w:val="both"/>
        <w:rPr>
          <w:sz w:val="22"/>
          <w:szCs w:val="22"/>
          <w:lang w:val="sr-Cyrl-CS"/>
        </w:rPr>
      </w:pPr>
      <w:r>
        <w:rPr>
          <w:sz w:val="22"/>
          <w:szCs w:val="22"/>
          <w:lang w:val="sr-Cyrl-CS"/>
        </w:rPr>
        <w:t xml:space="preserve">Није дозвољено достављање оригиналне банкарске гаранције пошиљком (обичном или препоручено), путем факса, мејла, или на други начин, осим на начин прописан у тачки 2. услова за стицање права на учешће из овог огласа. </w:t>
      </w:r>
    </w:p>
    <w:p w14:paraId="33EDDA0C" w14:textId="77777777" w:rsidR="00AA08E3" w:rsidRDefault="00AA08E3" w:rsidP="00AA08E3">
      <w:pPr>
        <w:jc w:val="both"/>
        <w:rPr>
          <w:sz w:val="22"/>
          <w:szCs w:val="22"/>
          <w:lang w:val="sr-Cyrl-CS"/>
        </w:rPr>
      </w:pPr>
    </w:p>
    <w:p w14:paraId="01BD719B" w14:textId="3D7DCA98" w:rsidR="00AA08E3" w:rsidRDefault="00AA08E3" w:rsidP="00AA08E3">
      <w:pPr>
        <w:autoSpaceDE w:val="0"/>
        <w:jc w:val="both"/>
        <w:rPr>
          <w:rFonts w:eastAsia="Calibri"/>
          <w:color w:val="000000"/>
          <w:sz w:val="22"/>
          <w:szCs w:val="22"/>
          <w:lang w:val="sr-Cyrl-CS"/>
        </w:rPr>
      </w:pPr>
      <w:r w:rsidRPr="00BF7E13">
        <w:rPr>
          <w:rFonts w:eastAsia="Calibri"/>
          <w:b/>
          <w:bCs/>
          <w:color w:val="000000"/>
          <w:sz w:val="22"/>
          <w:szCs w:val="22"/>
          <w:lang w:val="sr-Cyrl-CS"/>
        </w:rPr>
        <w:t>НАПОМЕНА:</w:t>
      </w:r>
      <w:r>
        <w:rPr>
          <w:rFonts w:eastAsia="Calibri"/>
          <w:color w:val="000000"/>
          <w:sz w:val="22"/>
          <w:szCs w:val="22"/>
          <w:lang w:val="sr-Cyrl-CS"/>
        </w:rPr>
        <w:t xml:space="preserve"> 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(„Сл.гласник РС“ бр.51/2009), услови и рокови закључења уговора биће прилагођени роковима одлучивања Комисије за заштиту конкуренције. У наведеном случају пролашеном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w:t>
      </w:r>
    </w:p>
    <w:p w14:paraId="5BBC020D" w14:textId="77777777" w:rsidR="00AA08E3" w:rsidRDefault="00AA08E3" w:rsidP="00AA08E3">
      <w:pPr>
        <w:jc w:val="both"/>
        <w:rPr>
          <w:sz w:val="22"/>
          <w:szCs w:val="22"/>
          <w:lang w:val="sr-Cyrl-CS"/>
        </w:rPr>
      </w:pPr>
    </w:p>
    <w:p w14:paraId="5FCE057D" w14:textId="39093CE6" w:rsidR="00AA08E3" w:rsidRPr="00446BB8" w:rsidRDefault="00AA08E3" w:rsidP="00AA08E3">
      <w:pPr>
        <w:jc w:val="both"/>
        <w:rPr>
          <w:sz w:val="22"/>
          <w:szCs w:val="22"/>
          <w:lang w:val="en-US"/>
        </w:rPr>
      </w:pPr>
      <w:r>
        <w:rPr>
          <w:sz w:val="22"/>
          <w:szCs w:val="22"/>
          <w:lang w:val="sr-Cyrl-CS"/>
        </w:rPr>
        <w:t>Овлашћено лице: повереник Душан Петровић контакт телефон 063/213- 246</w:t>
      </w:r>
      <w:r w:rsidR="00446BB8">
        <w:rPr>
          <w:sz w:val="22"/>
          <w:szCs w:val="22"/>
          <w:lang w:val="sr-Cyrl-CS"/>
        </w:rPr>
        <w:t xml:space="preserve"> или путем електронске поште на адресу </w:t>
      </w:r>
      <w:bookmarkStart w:id="1" w:name="_Hlk67580801"/>
      <w:r w:rsidR="00446BB8">
        <w:rPr>
          <w:sz w:val="22"/>
          <w:szCs w:val="22"/>
          <w:lang w:val="sr-Latn-RS"/>
        </w:rPr>
        <w:t>pdusan555</w:t>
      </w:r>
      <w:r w:rsidR="00446BB8">
        <w:rPr>
          <w:sz w:val="22"/>
          <w:szCs w:val="22"/>
          <w:lang w:val="en-US"/>
        </w:rPr>
        <w:t>@gmail.com</w:t>
      </w:r>
      <w:bookmarkEnd w:id="1"/>
    </w:p>
    <w:p w14:paraId="7DB58305" w14:textId="77777777" w:rsidR="00AA08E3" w:rsidRDefault="00AA08E3" w:rsidP="00AA08E3">
      <w:pPr>
        <w:jc w:val="both"/>
        <w:rPr>
          <w:sz w:val="22"/>
          <w:szCs w:val="22"/>
          <w:lang w:val="sr-Cyrl-CS"/>
        </w:rPr>
      </w:pPr>
    </w:p>
    <w:p w14:paraId="37704543" w14:textId="77777777" w:rsidR="00AA08E3" w:rsidRDefault="00AA08E3" w:rsidP="00AA08E3">
      <w:pPr>
        <w:jc w:val="both"/>
        <w:rPr>
          <w:sz w:val="22"/>
          <w:szCs w:val="22"/>
          <w:lang w:val="sr-Cyrl-CS"/>
        </w:rPr>
      </w:pPr>
    </w:p>
    <w:p w14:paraId="691DEB49" w14:textId="77777777" w:rsidR="002C46FC" w:rsidRDefault="002C46FC"/>
    <w:sectPr w:rsidR="002C46FC" w:rsidSect="002C4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F2F0CDF"/>
    <w:multiLevelType w:val="multilevel"/>
    <w:tmpl w:val="07C8E0B4"/>
    <w:styleLink w:val="WWNum8"/>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34707223">
    <w:abstractNumId w:val="0"/>
    <w:lvlOverride w:ilvl="0">
      <w:startOverride w:val="1"/>
    </w:lvlOverride>
  </w:num>
  <w:num w:numId="2" w16cid:durableId="934560967">
    <w:abstractNumId w:val="1"/>
    <w:lvlOverride w:ilvl="0">
      <w:startOverride w:val="1"/>
    </w:lvlOverride>
  </w:num>
  <w:num w:numId="3" w16cid:durableId="718632208">
    <w:abstractNumId w:val="3"/>
  </w:num>
  <w:num w:numId="4" w16cid:durableId="1386374022">
    <w:abstractNumId w:val="3"/>
  </w:num>
  <w:num w:numId="5" w16cid:durableId="418257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E3"/>
    <w:rsid w:val="00011C6E"/>
    <w:rsid w:val="000341BB"/>
    <w:rsid w:val="000346D1"/>
    <w:rsid w:val="00065066"/>
    <w:rsid w:val="00097E0E"/>
    <w:rsid w:val="000A6CB8"/>
    <w:rsid w:val="000C05D8"/>
    <w:rsid w:val="000F4387"/>
    <w:rsid w:val="000F4502"/>
    <w:rsid w:val="00101FA7"/>
    <w:rsid w:val="00102603"/>
    <w:rsid w:val="0012318E"/>
    <w:rsid w:val="001510AD"/>
    <w:rsid w:val="0015696C"/>
    <w:rsid w:val="0018772D"/>
    <w:rsid w:val="001A21EE"/>
    <w:rsid w:val="001B2C91"/>
    <w:rsid w:val="001B7AE6"/>
    <w:rsid w:val="002222B9"/>
    <w:rsid w:val="00222EE6"/>
    <w:rsid w:val="00251D34"/>
    <w:rsid w:val="00255BC0"/>
    <w:rsid w:val="00256707"/>
    <w:rsid w:val="00261287"/>
    <w:rsid w:val="00261951"/>
    <w:rsid w:val="002C46FC"/>
    <w:rsid w:val="00337E70"/>
    <w:rsid w:val="00357AF3"/>
    <w:rsid w:val="00376118"/>
    <w:rsid w:val="0038121D"/>
    <w:rsid w:val="003A16FE"/>
    <w:rsid w:val="003B67FE"/>
    <w:rsid w:val="003F32DD"/>
    <w:rsid w:val="00431E5C"/>
    <w:rsid w:val="00446BB8"/>
    <w:rsid w:val="00450F63"/>
    <w:rsid w:val="00452D37"/>
    <w:rsid w:val="00453B08"/>
    <w:rsid w:val="00457709"/>
    <w:rsid w:val="00463690"/>
    <w:rsid w:val="00547827"/>
    <w:rsid w:val="005C4C59"/>
    <w:rsid w:val="005F4310"/>
    <w:rsid w:val="005F6CC2"/>
    <w:rsid w:val="00603FA3"/>
    <w:rsid w:val="006C4881"/>
    <w:rsid w:val="00770390"/>
    <w:rsid w:val="007A7BD8"/>
    <w:rsid w:val="007B743B"/>
    <w:rsid w:val="00833A3F"/>
    <w:rsid w:val="00854765"/>
    <w:rsid w:val="008B1D5E"/>
    <w:rsid w:val="008D5232"/>
    <w:rsid w:val="009071A1"/>
    <w:rsid w:val="009120F5"/>
    <w:rsid w:val="00932BC9"/>
    <w:rsid w:val="00A378F1"/>
    <w:rsid w:val="00A37927"/>
    <w:rsid w:val="00AA08E3"/>
    <w:rsid w:val="00B11D55"/>
    <w:rsid w:val="00B1755A"/>
    <w:rsid w:val="00B23027"/>
    <w:rsid w:val="00B27F27"/>
    <w:rsid w:val="00B41EF6"/>
    <w:rsid w:val="00B43C81"/>
    <w:rsid w:val="00B4587C"/>
    <w:rsid w:val="00B476F4"/>
    <w:rsid w:val="00B935AB"/>
    <w:rsid w:val="00BC4855"/>
    <w:rsid w:val="00BC7418"/>
    <w:rsid w:val="00BD49B7"/>
    <w:rsid w:val="00BF7E13"/>
    <w:rsid w:val="00C11BE1"/>
    <w:rsid w:val="00C3081A"/>
    <w:rsid w:val="00CA7930"/>
    <w:rsid w:val="00CE1487"/>
    <w:rsid w:val="00CF72AF"/>
    <w:rsid w:val="00D235B4"/>
    <w:rsid w:val="00D42753"/>
    <w:rsid w:val="00D858F3"/>
    <w:rsid w:val="00D87922"/>
    <w:rsid w:val="00E86A19"/>
    <w:rsid w:val="00F24FAA"/>
    <w:rsid w:val="00F27891"/>
    <w:rsid w:val="00F3612A"/>
    <w:rsid w:val="00F52C51"/>
    <w:rsid w:val="00F606EC"/>
    <w:rsid w:val="00FF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6A6C"/>
  <w15:docId w15:val="{63AB5F1E-FCD0-43F3-91E9-157F4E34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8E3"/>
    <w:pPr>
      <w:suppressAutoHyphens/>
      <w:spacing w:after="0" w:line="240" w:lineRule="auto"/>
    </w:pPr>
    <w:rPr>
      <w:rFonts w:ascii="Times New Roman" w:eastAsia="Times New Roman" w:hAnsi="Times New Roman" w:cs="Times New Roman"/>
      <w:sz w:val="24"/>
      <w:szCs w:val="24"/>
      <w:lang w:val="sr-Latn-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AA08E3"/>
    <w:pPr>
      <w:suppressLineNumbers/>
    </w:pPr>
  </w:style>
  <w:style w:type="paragraph" w:customStyle="1" w:styleId="Standard">
    <w:name w:val="Standard"/>
    <w:rsid w:val="003A16FE"/>
    <w:pPr>
      <w:suppressAutoHyphens/>
      <w:autoSpaceDN w:val="0"/>
      <w:spacing w:after="0" w:line="240" w:lineRule="auto"/>
      <w:textAlignment w:val="baseline"/>
    </w:pPr>
    <w:rPr>
      <w:rFonts w:ascii="Times New Roman" w:eastAsia="SimSun" w:hAnsi="Times New Roman" w:cs="Times New Roman"/>
      <w:color w:val="000000"/>
      <w:kern w:val="3"/>
      <w:sz w:val="24"/>
      <w:szCs w:val="24"/>
    </w:rPr>
  </w:style>
  <w:style w:type="paragraph" w:styleId="NoSpacing">
    <w:name w:val="No Spacing"/>
    <w:rsid w:val="003A16FE"/>
    <w:pPr>
      <w:suppressAutoHyphens/>
      <w:autoSpaceDN w:val="0"/>
      <w:spacing w:after="0" w:line="240" w:lineRule="auto"/>
      <w:textAlignment w:val="baseline"/>
    </w:pPr>
    <w:rPr>
      <w:rFonts w:ascii="Calibri" w:eastAsia="SimSun" w:hAnsi="Calibri" w:cs="Tahoma"/>
      <w:kern w:val="3"/>
    </w:rPr>
  </w:style>
  <w:style w:type="numbering" w:customStyle="1" w:styleId="WWNum8">
    <w:name w:val="WWNum8"/>
    <w:basedOn w:val="NoList"/>
    <w:rsid w:val="003A16FE"/>
    <w:pPr>
      <w:numPr>
        <w:numId w:val="3"/>
      </w:numPr>
    </w:pPr>
  </w:style>
  <w:style w:type="paragraph" w:styleId="ListParagraph">
    <w:name w:val="List Paragraph"/>
    <w:basedOn w:val="Normal"/>
    <w:uiPriority w:val="34"/>
    <w:qFormat/>
    <w:rsid w:val="00097E0E"/>
    <w:pPr>
      <w:ind w:left="720"/>
      <w:contextualSpacing/>
    </w:pPr>
  </w:style>
  <w:style w:type="character" w:styleId="Hyperlink">
    <w:name w:val="Hyperlink"/>
    <w:basedOn w:val="DefaultParagraphFont"/>
    <w:uiPriority w:val="99"/>
    <w:unhideWhenUsed/>
    <w:rsid w:val="00450F63"/>
    <w:rPr>
      <w:color w:val="0563C1"/>
      <w:u w:val="single"/>
    </w:rPr>
  </w:style>
  <w:style w:type="table" w:styleId="TableGrid">
    <w:name w:val="Table Grid"/>
    <w:basedOn w:val="TableNormal"/>
    <w:uiPriority w:val="59"/>
    <w:rsid w:val="00F52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81">
    <w:name w:val="WWNum81"/>
    <w:basedOn w:val="NoList"/>
    <w:rsid w:val="00B4587C"/>
  </w:style>
  <w:style w:type="character" w:styleId="UnresolvedMention">
    <w:name w:val="Unresolved Mention"/>
    <w:basedOn w:val="DefaultParagraphFont"/>
    <w:uiPriority w:val="99"/>
    <w:semiHidden/>
    <w:unhideWhenUsed/>
    <w:rsid w:val="00357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1191">
      <w:bodyDiv w:val="1"/>
      <w:marLeft w:val="0"/>
      <w:marRight w:val="0"/>
      <w:marTop w:val="0"/>
      <w:marBottom w:val="0"/>
      <w:divBdr>
        <w:top w:val="none" w:sz="0" w:space="0" w:color="auto"/>
        <w:left w:val="none" w:sz="0" w:space="0" w:color="auto"/>
        <w:bottom w:val="none" w:sz="0" w:space="0" w:color="auto"/>
        <w:right w:val="none" w:sz="0" w:space="0" w:color="auto"/>
      </w:divBdr>
    </w:div>
    <w:div w:id="5004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dusan55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vbiocanin</cp:lastModifiedBy>
  <cp:revision>3</cp:revision>
  <cp:lastPrinted>2021-03-18T08:42:00Z</cp:lastPrinted>
  <dcterms:created xsi:type="dcterms:W3CDTF">2022-08-30T09:40:00Z</dcterms:created>
  <dcterms:modified xsi:type="dcterms:W3CDTF">2022-09-05T08:46:00Z</dcterms:modified>
</cp:coreProperties>
</file>